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F636C" w14:textId="77777777" w:rsidR="005143CE" w:rsidRPr="0059283C" w:rsidRDefault="005143CE" w:rsidP="0059283C">
      <w:pPr>
        <w:adjustRightInd w:val="0"/>
        <w:spacing w:line="276" w:lineRule="auto"/>
        <w:jc w:val="center"/>
        <w:rPr>
          <w:rFonts w:asciiTheme="minorHAnsi" w:hAnsiTheme="minorHAnsi" w:cstheme="minorHAnsi"/>
          <w:b/>
          <w:sz w:val="24"/>
          <w:u w:val="single"/>
        </w:rPr>
      </w:pPr>
      <w:r w:rsidRPr="0059283C">
        <w:rPr>
          <w:rFonts w:asciiTheme="minorHAnsi" w:hAnsiTheme="minorHAnsi" w:cstheme="minorHAnsi"/>
          <w:b/>
          <w:sz w:val="24"/>
          <w:u w:val="single"/>
        </w:rPr>
        <w:t>ANEXO I – TERMO DE REFERENCIA</w:t>
      </w:r>
    </w:p>
    <w:p w14:paraId="33DF636D" w14:textId="77777777" w:rsidR="005143CE" w:rsidRPr="0059283C" w:rsidRDefault="005143CE" w:rsidP="0059283C">
      <w:pPr>
        <w:adjustRightInd w:val="0"/>
        <w:spacing w:line="276" w:lineRule="auto"/>
        <w:jc w:val="both"/>
        <w:rPr>
          <w:rFonts w:asciiTheme="minorHAnsi" w:hAnsiTheme="minorHAnsi" w:cstheme="minorHAnsi"/>
          <w:b/>
          <w:sz w:val="24"/>
          <w:szCs w:val="24"/>
        </w:rPr>
      </w:pPr>
    </w:p>
    <w:p w14:paraId="33DF636E" w14:textId="77777777" w:rsidR="006620DE" w:rsidRPr="0059283C" w:rsidRDefault="006620DE" w:rsidP="0059283C">
      <w:pPr>
        <w:adjustRightInd w:val="0"/>
        <w:spacing w:line="276" w:lineRule="auto"/>
        <w:rPr>
          <w:rFonts w:asciiTheme="minorHAnsi" w:hAnsiTheme="minorHAnsi" w:cstheme="minorHAnsi"/>
          <w:b/>
          <w:color w:val="000000"/>
          <w:sz w:val="24"/>
          <w:szCs w:val="24"/>
        </w:rPr>
      </w:pPr>
      <w:r w:rsidRPr="0059283C">
        <w:rPr>
          <w:rFonts w:asciiTheme="minorHAnsi" w:hAnsiTheme="minorHAnsi" w:cstheme="minorHAnsi"/>
          <w:b/>
          <w:color w:val="000000"/>
          <w:sz w:val="24"/>
          <w:szCs w:val="24"/>
        </w:rPr>
        <w:t>1</w:t>
      </w:r>
      <w:r w:rsidR="00A240DB" w:rsidRPr="0059283C">
        <w:rPr>
          <w:rFonts w:asciiTheme="minorHAnsi" w:hAnsiTheme="minorHAnsi" w:cstheme="minorHAnsi"/>
          <w:b/>
          <w:color w:val="000000"/>
          <w:sz w:val="24"/>
          <w:szCs w:val="24"/>
        </w:rPr>
        <w:t xml:space="preserve">. </w:t>
      </w:r>
      <w:r w:rsidRPr="0059283C">
        <w:rPr>
          <w:rFonts w:asciiTheme="minorHAnsi" w:hAnsiTheme="minorHAnsi" w:cstheme="minorHAnsi"/>
          <w:b/>
          <w:color w:val="000000"/>
          <w:sz w:val="24"/>
          <w:szCs w:val="24"/>
        </w:rPr>
        <w:t>DO OBJETO:</w:t>
      </w:r>
    </w:p>
    <w:p w14:paraId="33DF636F" w14:textId="08D2366D" w:rsidR="006620DE" w:rsidRPr="0059283C" w:rsidRDefault="006620DE" w:rsidP="0059283C">
      <w:pPr>
        <w:spacing w:line="276" w:lineRule="auto"/>
        <w:jc w:val="both"/>
        <w:rPr>
          <w:rFonts w:asciiTheme="minorHAnsi" w:hAnsiTheme="minorHAnsi" w:cstheme="minorHAnsi"/>
          <w:b/>
          <w:bCs/>
          <w:color w:val="444444"/>
          <w:sz w:val="24"/>
          <w:szCs w:val="24"/>
        </w:rPr>
      </w:pPr>
      <w:r w:rsidRPr="0059283C">
        <w:rPr>
          <w:rFonts w:asciiTheme="minorHAnsi" w:hAnsiTheme="minorHAnsi" w:cstheme="minorHAnsi"/>
          <w:color w:val="000000"/>
          <w:sz w:val="24"/>
          <w:szCs w:val="24"/>
        </w:rPr>
        <w:t>1.1</w:t>
      </w:r>
      <w:r w:rsidR="00A240DB" w:rsidRPr="0059283C">
        <w:rPr>
          <w:rFonts w:asciiTheme="minorHAnsi" w:hAnsiTheme="minorHAnsi" w:cstheme="minorHAnsi"/>
          <w:color w:val="000000"/>
          <w:sz w:val="24"/>
          <w:szCs w:val="24"/>
        </w:rPr>
        <w:t>.</w:t>
      </w:r>
      <w:r w:rsidR="00A240DB" w:rsidRPr="0059283C">
        <w:rPr>
          <w:rFonts w:asciiTheme="minorHAnsi" w:hAnsiTheme="minorHAnsi" w:cstheme="minorHAnsi"/>
          <w:b/>
          <w:color w:val="000000"/>
          <w:sz w:val="24"/>
          <w:szCs w:val="24"/>
        </w:rPr>
        <w:t xml:space="preserve"> </w:t>
      </w:r>
      <w:r w:rsidRPr="0059283C">
        <w:rPr>
          <w:rFonts w:asciiTheme="minorHAnsi" w:eastAsia="Batang" w:hAnsiTheme="minorHAnsi" w:cstheme="minorHAnsi"/>
          <w:sz w:val="24"/>
          <w:szCs w:val="24"/>
        </w:rPr>
        <w:t>Este Termo de Referência tem por finalidade orientar os proponentes interessados em participar do certame para</w:t>
      </w:r>
      <w:r w:rsidRPr="0059283C">
        <w:rPr>
          <w:rFonts w:asciiTheme="minorHAnsi" w:eastAsia="Batang" w:hAnsiTheme="minorHAnsi" w:cstheme="minorHAnsi"/>
          <w:b/>
          <w:sz w:val="24"/>
          <w:szCs w:val="24"/>
        </w:rPr>
        <w:t xml:space="preserve"> </w:t>
      </w:r>
      <w:r w:rsidRPr="0059283C">
        <w:rPr>
          <w:rFonts w:asciiTheme="minorHAnsi" w:hAnsiTheme="minorHAnsi" w:cstheme="minorHAnsi"/>
          <w:sz w:val="24"/>
          <w:szCs w:val="24"/>
        </w:rPr>
        <w:t xml:space="preserve">o </w:t>
      </w:r>
      <w:r w:rsidR="005F34EB" w:rsidRPr="0059283C">
        <w:rPr>
          <w:rFonts w:asciiTheme="minorHAnsi" w:hAnsiTheme="minorHAnsi" w:cstheme="minorHAnsi"/>
          <w:sz w:val="24"/>
          <w:szCs w:val="24"/>
        </w:rPr>
        <w:t>Registro de Preços para futura e eventual</w:t>
      </w:r>
      <w:r w:rsidR="005F34EB" w:rsidRPr="0059283C">
        <w:rPr>
          <w:rFonts w:asciiTheme="minorHAnsi" w:hAnsiTheme="minorHAnsi" w:cstheme="minorHAnsi"/>
          <w:b/>
          <w:sz w:val="24"/>
          <w:szCs w:val="24"/>
        </w:rPr>
        <w:t xml:space="preserve"> </w:t>
      </w:r>
      <w:r w:rsidR="0059283C" w:rsidRPr="00272A15">
        <w:rPr>
          <w:rFonts w:asciiTheme="minorHAnsi" w:hAnsiTheme="minorHAnsi" w:cstheme="minorHAnsi"/>
          <w:b/>
          <w:sz w:val="24"/>
          <w:szCs w:val="24"/>
        </w:rPr>
        <w:t>aquisição de materiais para atendimentos odontologicos em cumprimento ao artigo 23, inciso II e artigos 196, 197 e 198 da Constituição Federal</w:t>
      </w:r>
      <w:r w:rsidRPr="0059283C">
        <w:rPr>
          <w:rFonts w:asciiTheme="minorHAnsi" w:hAnsiTheme="minorHAnsi" w:cstheme="minorHAnsi"/>
          <w:color w:val="000000"/>
          <w:sz w:val="24"/>
          <w:szCs w:val="24"/>
        </w:rPr>
        <w:t xml:space="preserve">, </w:t>
      </w:r>
      <w:r w:rsidRPr="0059283C">
        <w:rPr>
          <w:rFonts w:asciiTheme="minorHAnsi" w:eastAsia="Batang" w:hAnsiTheme="minorHAnsi" w:cstheme="minorHAnsi"/>
          <w:sz w:val="24"/>
          <w:szCs w:val="24"/>
        </w:rPr>
        <w:t>conforme ite</w:t>
      </w:r>
      <w:r w:rsidR="009E3B27" w:rsidRPr="0059283C">
        <w:rPr>
          <w:rFonts w:asciiTheme="minorHAnsi" w:eastAsia="Batang" w:hAnsiTheme="minorHAnsi" w:cstheme="minorHAnsi"/>
          <w:sz w:val="24"/>
          <w:szCs w:val="24"/>
        </w:rPr>
        <w:t>ns</w:t>
      </w:r>
      <w:r w:rsidRPr="0059283C">
        <w:rPr>
          <w:rFonts w:asciiTheme="minorHAnsi" w:eastAsia="Batang" w:hAnsiTheme="minorHAnsi" w:cstheme="minorHAnsi"/>
          <w:sz w:val="24"/>
          <w:szCs w:val="24"/>
        </w:rPr>
        <w:t xml:space="preserve"> constante</w:t>
      </w:r>
      <w:r w:rsidR="009E3B27" w:rsidRPr="0059283C">
        <w:rPr>
          <w:rFonts w:asciiTheme="minorHAnsi" w:eastAsia="Batang" w:hAnsiTheme="minorHAnsi" w:cstheme="minorHAnsi"/>
          <w:sz w:val="24"/>
          <w:szCs w:val="24"/>
        </w:rPr>
        <w:t>s</w:t>
      </w:r>
      <w:r w:rsidRPr="0059283C">
        <w:rPr>
          <w:rFonts w:asciiTheme="minorHAnsi" w:eastAsia="Batang" w:hAnsiTheme="minorHAnsi" w:cstheme="minorHAnsi"/>
          <w:sz w:val="24"/>
          <w:szCs w:val="24"/>
        </w:rPr>
        <w:t xml:space="preserve"> neste termo de referencia.</w:t>
      </w:r>
      <w:r w:rsidRPr="0059283C">
        <w:rPr>
          <w:rFonts w:asciiTheme="minorHAnsi" w:hAnsiTheme="minorHAnsi" w:cstheme="minorHAnsi"/>
          <w:b/>
          <w:bCs/>
          <w:color w:val="444444"/>
          <w:sz w:val="24"/>
          <w:szCs w:val="24"/>
        </w:rPr>
        <w:t xml:space="preserve"> </w:t>
      </w:r>
    </w:p>
    <w:p w14:paraId="33DF6370" w14:textId="77777777" w:rsidR="006620DE" w:rsidRPr="0059283C" w:rsidRDefault="006620DE" w:rsidP="0059283C">
      <w:pPr>
        <w:adjustRightInd w:val="0"/>
        <w:spacing w:line="276" w:lineRule="auto"/>
        <w:rPr>
          <w:rFonts w:asciiTheme="minorHAnsi" w:hAnsiTheme="minorHAnsi" w:cstheme="minorHAnsi"/>
          <w:b/>
          <w:color w:val="000000"/>
          <w:sz w:val="24"/>
          <w:szCs w:val="24"/>
        </w:rPr>
      </w:pPr>
    </w:p>
    <w:p w14:paraId="33DF6371" w14:textId="77777777" w:rsidR="006620DE" w:rsidRPr="0059283C" w:rsidRDefault="006620DE" w:rsidP="0059283C">
      <w:pPr>
        <w:spacing w:line="276" w:lineRule="auto"/>
        <w:jc w:val="both"/>
        <w:rPr>
          <w:rFonts w:asciiTheme="minorHAnsi" w:hAnsiTheme="minorHAnsi" w:cstheme="minorHAnsi"/>
          <w:b/>
          <w:bCs/>
          <w:sz w:val="24"/>
          <w:szCs w:val="24"/>
        </w:rPr>
      </w:pPr>
      <w:r w:rsidRPr="0059283C">
        <w:rPr>
          <w:rFonts w:asciiTheme="minorHAnsi" w:hAnsiTheme="minorHAnsi" w:cstheme="minorHAnsi"/>
          <w:b/>
          <w:color w:val="000000"/>
          <w:sz w:val="24"/>
          <w:szCs w:val="24"/>
        </w:rPr>
        <w:t>2</w:t>
      </w:r>
      <w:r w:rsidR="00A240DB" w:rsidRPr="0059283C">
        <w:rPr>
          <w:rFonts w:asciiTheme="minorHAnsi" w:hAnsiTheme="minorHAnsi" w:cstheme="minorHAnsi"/>
          <w:b/>
          <w:color w:val="000000"/>
          <w:sz w:val="24"/>
          <w:szCs w:val="24"/>
        </w:rPr>
        <w:t xml:space="preserve">. </w:t>
      </w:r>
      <w:r w:rsidRPr="0059283C">
        <w:rPr>
          <w:rFonts w:asciiTheme="minorHAnsi" w:hAnsiTheme="minorHAnsi" w:cstheme="minorHAnsi"/>
          <w:b/>
          <w:bCs/>
          <w:sz w:val="24"/>
          <w:szCs w:val="24"/>
        </w:rPr>
        <w:t>FORMA DE EXECUÇÃO DO OBJETO:</w:t>
      </w:r>
    </w:p>
    <w:p w14:paraId="174B70E2" w14:textId="77777777" w:rsidR="0059283C" w:rsidRPr="0059283C" w:rsidRDefault="0059283C" w:rsidP="0059283C">
      <w:pPr>
        <w:adjustRightInd w:val="0"/>
        <w:spacing w:line="276" w:lineRule="auto"/>
        <w:jc w:val="both"/>
        <w:rPr>
          <w:rFonts w:asciiTheme="minorHAnsi" w:hAnsiTheme="minorHAnsi" w:cstheme="minorHAnsi"/>
          <w:b/>
          <w:color w:val="000000"/>
          <w:sz w:val="24"/>
          <w:szCs w:val="24"/>
        </w:rPr>
      </w:pPr>
      <w:r w:rsidRPr="0059283C">
        <w:rPr>
          <w:rFonts w:asciiTheme="minorHAnsi" w:hAnsiTheme="minorHAnsi" w:cstheme="minorHAnsi"/>
          <w:bCs/>
          <w:color w:val="000000"/>
          <w:sz w:val="24"/>
          <w:szCs w:val="24"/>
        </w:rPr>
        <w:t>2.1.</w:t>
      </w:r>
      <w:r w:rsidRPr="0059283C">
        <w:rPr>
          <w:rFonts w:asciiTheme="minorHAnsi" w:hAnsiTheme="minorHAnsi" w:cstheme="minorHAnsi"/>
          <w:b/>
          <w:bCs/>
          <w:color w:val="000000"/>
          <w:sz w:val="24"/>
          <w:szCs w:val="24"/>
        </w:rPr>
        <w:t xml:space="preserve"> </w:t>
      </w:r>
      <w:r w:rsidRPr="0059283C">
        <w:rPr>
          <w:rFonts w:asciiTheme="minorHAnsi" w:hAnsiTheme="minorHAnsi" w:cstheme="minorHAnsi"/>
          <w:color w:val="000000"/>
          <w:sz w:val="24"/>
          <w:szCs w:val="24"/>
        </w:rPr>
        <w:t>O</w:t>
      </w:r>
      <w:r w:rsidRPr="0059283C">
        <w:rPr>
          <w:rFonts w:asciiTheme="minorHAnsi" w:eastAsia="MS Mincho" w:hAnsiTheme="minorHAnsi" w:cstheme="minorHAnsi"/>
          <w:color w:val="000000"/>
          <w:sz w:val="24"/>
          <w:szCs w:val="24"/>
        </w:rPr>
        <w:t xml:space="preserve">s </w:t>
      </w:r>
      <w:r w:rsidRPr="0059283C">
        <w:rPr>
          <w:rFonts w:asciiTheme="minorHAnsi" w:eastAsia="MS Mincho" w:hAnsiTheme="minorHAnsi" w:cstheme="minorHAnsi"/>
          <w:b/>
          <w:color w:val="000000"/>
          <w:sz w:val="24"/>
          <w:szCs w:val="24"/>
        </w:rPr>
        <w:t xml:space="preserve">fornecimentos </w:t>
      </w:r>
      <w:r w:rsidRPr="0059283C">
        <w:rPr>
          <w:rFonts w:asciiTheme="minorHAnsi" w:eastAsia="MS Mincho" w:hAnsiTheme="minorHAnsi" w:cstheme="minorHAnsi"/>
          <w:color w:val="000000"/>
          <w:sz w:val="24"/>
          <w:szCs w:val="24"/>
        </w:rPr>
        <w:t xml:space="preserve">serão realizados sob o regime de empreitada global por preço unitário, destinado a atender as necessidades da </w:t>
      </w:r>
      <w:r w:rsidRPr="0059283C">
        <w:rPr>
          <w:rFonts w:asciiTheme="minorHAnsi" w:eastAsia="MS Mincho" w:hAnsiTheme="minorHAnsi" w:cstheme="minorHAnsi"/>
          <w:b/>
          <w:color w:val="000000"/>
          <w:sz w:val="24"/>
          <w:szCs w:val="24"/>
        </w:rPr>
        <w:t xml:space="preserve">Secretaria Municipal de </w:t>
      </w:r>
      <w:r w:rsidRPr="0059283C">
        <w:rPr>
          <w:rFonts w:asciiTheme="minorHAnsi" w:hAnsiTheme="minorHAnsi" w:cstheme="minorHAnsi"/>
          <w:b/>
          <w:color w:val="000000"/>
          <w:sz w:val="24"/>
          <w:szCs w:val="24"/>
        </w:rPr>
        <w:t>Saúde e Saneamento;</w:t>
      </w:r>
    </w:p>
    <w:p w14:paraId="443643E6" w14:textId="77777777" w:rsidR="0059283C" w:rsidRPr="0059283C" w:rsidRDefault="0059283C"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2.2.</w:t>
      </w:r>
      <w:r w:rsidRPr="0059283C">
        <w:rPr>
          <w:rFonts w:asciiTheme="minorHAnsi" w:hAnsiTheme="minorHAnsi" w:cstheme="minorHAnsi"/>
          <w:b/>
          <w:color w:val="000000"/>
          <w:sz w:val="24"/>
          <w:szCs w:val="24"/>
        </w:rPr>
        <w:t xml:space="preserve"> </w:t>
      </w:r>
      <w:r w:rsidRPr="0059283C">
        <w:rPr>
          <w:rFonts w:asciiTheme="minorHAnsi" w:hAnsiTheme="minorHAnsi" w:cstheme="minorHAnsi"/>
          <w:color w:val="000000"/>
          <w:sz w:val="24"/>
          <w:szCs w:val="24"/>
        </w:rPr>
        <w:t xml:space="preserve">O compromisso para o fornecimento dos </w:t>
      </w:r>
      <w:r w:rsidRPr="0059283C">
        <w:rPr>
          <w:rFonts w:asciiTheme="minorHAnsi" w:eastAsia="MS Mincho" w:hAnsiTheme="minorHAnsi" w:cstheme="minorHAnsi"/>
          <w:b/>
          <w:color w:val="000000"/>
          <w:sz w:val="24"/>
          <w:szCs w:val="24"/>
        </w:rPr>
        <w:t xml:space="preserve">materiais de consumo </w:t>
      </w:r>
      <w:r w:rsidRPr="0059283C">
        <w:rPr>
          <w:rFonts w:asciiTheme="minorHAnsi" w:hAnsiTheme="minorHAnsi" w:cstheme="minorHAnsi"/>
          <w:color w:val="000000"/>
          <w:sz w:val="24"/>
          <w:szCs w:val="24"/>
        </w:rPr>
        <w:t xml:space="preserve">só estará caracterizado após o recebimento da </w:t>
      </w:r>
      <w:r w:rsidRPr="0059283C">
        <w:rPr>
          <w:rFonts w:asciiTheme="minorHAnsi" w:hAnsiTheme="minorHAnsi" w:cstheme="minorHAnsi"/>
          <w:b/>
          <w:color w:val="000000"/>
          <w:sz w:val="24"/>
          <w:szCs w:val="24"/>
        </w:rPr>
        <w:t>“autorização”</w:t>
      </w:r>
      <w:r w:rsidRPr="0059283C">
        <w:rPr>
          <w:rFonts w:asciiTheme="minorHAnsi" w:hAnsiTheme="minorHAnsi" w:cstheme="minorHAnsi"/>
          <w:color w:val="000000"/>
          <w:sz w:val="24"/>
          <w:szCs w:val="24"/>
        </w:rPr>
        <w:t xml:space="preserve"> ou da “</w:t>
      </w:r>
      <w:r w:rsidRPr="0059283C">
        <w:rPr>
          <w:rFonts w:asciiTheme="minorHAnsi" w:hAnsiTheme="minorHAnsi" w:cstheme="minorHAnsi"/>
          <w:b/>
          <w:color w:val="000000"/>
          <w:sz w:val="24"/>
          <w:szCs w:val="24"/>
        </w:rPr>
        <w:t>competente Nota de Empenho”</w:t>
      </w:r>
      <w:r w:rsidRPr="0059283C">
        <w:rPr>
          <w:rFonts w:asciiTheme="minorHAnsi" w:hAnsiTheme="minorHAnsi" w:cstheme="minorHAnsi"/>
          <w:color w:val="000000"/>
          <w:sz w:val="24"/>
          <w:szCs w:val="24"/>
        </w:rPr>
        <w:t>, que deverá conter obrigatoriamente: data, número do processo, número da Nota de Empenho, prazo que ficará a disposição da contratante, carimbo e assinatura do responsável;</w:t>
      </w:r>
    </w:p>
    <w:p w14:paraId="70D7B86D" w14:textId="0D585825" w:rsidR="0059283C" w:rsidRPr="0059283C" w:rsidRDefault="0059283C"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2.3.</w:t>
      </w:r>
      <w:r w:rsidRPr="0059283C">
        <w:rPr>
          <w:rFonts w:asciiTheme="minorHAnsi" w:hAnsiTheme="minorHAnsi" w:cstheme="minorHAnsi"/>
          <w:b/>
          <w:color w:val="000000"/>
          <w:sz w:val="24"/>
          <w:szCs w:val="24"/>
        </w:rPr>
        <w:t xml:space="preserve"> </w:t>
      </w:r>
      <w:r w:rsidRPr="0059283C">
        <w:rPr>
          <w:rFonts w:asciiTheme="minorHAnsi" w:hAnsiTheme="minorHAnsi" w:cstheme="minorHAnsi"/>
          <w:color w:val="000000"/>
          <w:sz w:val="24"/>
          <w:szCs w:val="24"/>
        </w:rPr>
        <w:t xml:space="preserve">O vencedor fica obrigado a atender todas as </w:t>
      </w:r>
      <w:r>
        <w:rPr>
          <w:rFonts w:asciiTheme="minorHAnsi" w:hAnsiTheme="minorHAnsi" w:cstheme="minorHAnsi"/>
          <w:b/>
          <w:color w:val="000000"/>
          <w:sz w:val="24"/>
          <w:szCs w:val="24"/>
        </w:rPr>
        <w:t>autrorizações de fornecimento (AF)</w:t>
      </w:r>
      <w:r w:rsidRPr="0059283C">
        <w:rPr>
          <w:rFonts w:asciiTheme="minorHAnsi" w:hAnsiTheme="minorHAnsi" w:cstheme="minorHAnsi"/>
          <w:b/>
          <w:color w:val="000000"/>
          <w:sz w:val="24"/>
          <w:szCs w:val="24"/>
        </w:rPr>
        <w:t xml:space="preserve"> </w:t>
      </w:r>
      <w:r w:rsidRPr="0059283C">
        <w:rPr>
          <w:rFonts w:asciiTheme="minorHAnsi" w:hAnsiTheme="minorHAnsi" w:cstheme="minorHAnsi"/>
          <w:color w:val="000000"/>
          <w:sz w:val="24"/>
          <w:szCs w:val="24"/>
        </w:rPr>
        <w:t>expedidas durante a vigência da ata de registro de preços ou do contrato, dentro da quantidade estabelecida, podendo haver atendimento além da prevista, a critério da administração, mediante prévia justificativa, e com a anuência da contratada, devidamente formalizada no processo;</w:t>
      </w:r>
      <w:proofErr w:type="gramStart"/>
      <w:r w:rsidRPr="0059283C">
        <w:rPr>
          <w:rFonts w:asciiTheme="minorHAnsi" w:hAnsiTheme="minorHAnsi" w:cstheme="minorHAnsi"/>
          <w:color w:val="000000"/>
          <w:sz w:val="24"/>
          <w:szCs w:val="24"/>
        </w:rPr>
        <w:t xml:space="preserve">  </w:t>
      </w:r>
    </w:p>
    <w:p w14:paraId="1ECB20B1" w14:textId="424C6582" w:rsidR="0059283C" w:rsidRPr="0059283C" w:rsidRDefault="0059283C" w:rsidP="0059283C">
      <w:pPr>
        <w:adjustRightInd w:val="0"/>
        <w:spacing w:line="276" w:lineRule="auto"/>
        <w:jc w:val="both"/>
        <w:rPr>
          <w:rFonts w:asciiTheme="minorHAnsi" w:eastAsia="MS Mincho" w:hAnsiTheme="minorHAnsi" w:cstheme="minorHAnsi"/>
          <w:sz w:val="24"/>
          <w:szCs w:val="24"/>
        </w:rPr>
      </w:pPr>
      <w:proofErr w:type="gramEnd"/>
      <w:r w:rsidRPr="0059283C">
        <w:rPr>
          <w:rFonts w:asciiTheme="minorHAnsi" w:hAnsiTheme="minorHAnsi" w:cstheme="minorHAnsi"/>
          <w:color w:val="000000"/>
          <w:sz w:val="24"/>
          <w:szCs w:val="24"/>
        </w:rPr>
        <w:t xml:space="preserve">2.4. </w:t>
      </w:r>
      <w:r w:rsidRPr="0059283C">
        <w:rPr>
          <w:rFonts w:asciiTheme="minorHAnsi" w:eastAsia="MS Mincho" w:hAnsiTheme="minorHAnsi" w:cstheme="minorHAnsi"/>
          <w:sz w:val="24"/>
          <w:szCs w:val="24"/>
        </w:rPr>
        <w:t xml:space="preserve">O prazo de </w:t>
      </w:r>
      <w:r w:rsidRPr="0059283C">
        <w:rPr>
          <w:rFonts w:asciiTheme="minorHAnsi" w:hAnsiTheme="minorHAnsi" w:cstheme="minorHAnsi"/>
          <w:sz w:val="24"/>
          <w:szCs w:val="24"/>
        </w:rPr>
        <w:t>fornecimento</w:t>
      </w:r>
      <w:r w:rsidRPr="0059283C">
        <w:rPr>
          <w:rFonts w:asciiTheme="minorHAnsi" w:eastAsia="MS Mincho" w:hAnsiTheme="minorHAnsi" w:cstheme="minorHAnsi"/>
          <w:sz w:val="24"/>
          <w:szCs w:val="24"/>
        </w:rPr>
        <w:t xml:space="preserve"> será de </w:t>
      </w:r>
      <w:r w:rsidRPr="0059283C">
        <w:rPr>
          <w:rFonts w:asciiTheme="minorHAnsi" w:eastAsia="MS Mincho" w:hAnsiTheme="minorHAnsi" w:cstheme="minorHAnsi"/>
          <w:b/>
          <w:sz w:val="24"/>
          <w:szCs w:val="24"/>
        </w:rPr>
        <w:t>07 (sete) dias</w:t>
      </w:r>
      <w:r>
        <w:rPr>
          <w:rFonts w:asciiTheme="minorHAnsi" w:eastAsia="MS Mincho" w:hAnsiTheme="minorHAnsi" w:cstheme="minorHAnsi"/>
          <w:sz w:val="24"/>
          <w:szCs w:val="24"/>
        </w:rPr>
        <w:t xml:space="preserve"> uteis</w:t>
      </w:r>
      <w:r w:rsidRPr="0059283C">
        <w:rPr>
          <w:rFonts w:asciiTheme="minorHAnsi" w:eastAsia="MS Mincho" w:hAnsiTheme="minorHAnsi" w:cstheme="minorHAnsi"/>
          <w:sz w:val="24"/>
          <w:szCs w:val="24"/>
        </w:rPr>
        <w:t xml:space="preserve"> após a autorização pelo setor de compras desta municipalidade. </w:t>
      </w:r>
    </w:p>
    <w:p w14:paraId="71B1D9C6" w14:textId="77777777" w:rsidR="0059283C" w:rsidRPr="0059283C" w:rsidRDefault="0059283C" w:rsidP="0059283C">
      <w:pPr>
        <w:spacing w:line="276" w:lineRule="auto"/>
        <w:jc w:val="both"/>
        <w:rPr>
          <w:rFonts w:asciiTheme="minorHAnsi" w:hAnsiTheme="minorHAnsi" w:cstheme="minorHAnsi"/>
          <w:bCs/>
          <w:color w:val="000000"/>
          <w:sz w:val="24"/>
          <w:szCs w:val="24"/>
        </w:rPr>
      </w:pPr>
      <w:r w:rsidRPr="0059283C">
        <w:rPr>
          <w:rFonts w:asciiTheme="minorHAnsi" w:hAnsiTheme="minorHAnsi" w:cstheme="minorHAnsi"/>
          <w:bCs/>
          <w:sz w:val="24"/>
          <w:szCs w:val="24"/>
        </w:rPr>
        <w:t xml:space="preserve">2.5. Todas as despesas para o fornecimento ficará por conta da empresa vencedora do certame, devendo ser entregues na sede do município de </w:t>
      </w:r>
      <w:proofErr w:type="gramStart"/>
      <w:r w:rsidRPr="0059283C">
        <w:rPr>
          <w:rFonts w:asciiTheme="minorHAnsi" w:hAnsiTheme="minorHAnsi" w:cstheme="minorHAnsi"/>
          <w:bCs/>
          <w:sz w:val="24"/>
          <w:szCs w:val="24"/>
        </w:rPr>
        <w:t>Canarana-MT</w:t>
      </w:r>
      <w:proofErr w:type="gramEnd"/>
      <w:r w:rsidRPr="0059283C">
        <w:rPr>
          <w:rFonts w:asciiTheme="minorHAnsi" w:hAnsiTheme="minorHAnsi" w:cstheme="minorHAnsi"/>
          <w:bCs/>
          <w:sz w:val="24"/>
          <w:szCs w:val="24"/>
        </w:rPr>
        <w:t>, no local a ser definido pelo setor de compras e/ou Secretaria de saúde e saneamento, onde deverão estar incluídos nos preços as despesas de frete, carga, descarga, etc</w:t>
      </w:r>
      <w:r w:rsidRPr="0059283C">
        <w:rPr>
          <w:rFonts w:asciiTheme="minorHAnsi" w:hAnsiTheme="minorHAnsi" w:cstheme="minorHAnsi"/>
          <w:bCs/>
          <w:color w:val="000000"/>
          <w:sz w:val="24"/>
          <w:szCs w:val="24"/>
        </w:rPr>
        <w:t>.</w:t>
      </w:r>
    </w:p>
    <w:p w14:paraId="4EFC78F7" w14:textId="77777777" w:rsidR="0059283C" w:rsidRPr="0059283C" w:rsidRDefault="0059283C" w:rsidP="0059283C">
      <w:pPr>
        <w:pStyle w:val="Default"/>
        <w:spacing w:line="276" w:lineRule="auto"/>
        <w:jc w:val="both"/>
        <w:rPr>
          <w:rFonts w:asciiTheme="minorHAnsi" w:hAnsiTheme="minorHAnsi" w:cstheme="minorHAnsi"/>
        </w:rPr>
      </w:pPr>
      <w:r w:rsidRPr="0059283C">
        <w:rPr>
          <w:rFonts w:asciiTheme="minorHAnsi" w:hAnsiTheme="minorHAnsi" w:cstheme="minorHAnsi"/>
          <w:bCs/>
        </w:rPr>
        <w:t>2.6.</w:t>
      </w:r>
      <w:r w:rsidRPr="0059283C">
        <w:rPr>
          <w:rFonts w:asciiTheme="minorHAnsi" w:hAnsiTheme="minorHAnsi" w:cstheme="minorHAnsi"/>
          <w:b/>
          <w:bCs/>
        </w:rPr>
        <w:t xml:space="preserve"> </w:t>
      </w:r>
      <w:r w:rsidRPr="0059283C">
        <w:rPr>
          <w:rFonts w:asciiTheme="minorHAnsi" w:hAnsiTheme="minorHAnsi" w:cstheme="minorHAnsi"/>
        </w:rPr>
        <w:t xml:space="preserve">A inadequação dos materiais entregues implicará em não pagamento. Os </w:t>
      </w:r>
      <w:r w:rsidRPr="0059283C">
        <w:rPr>
          <w:rFonts w:asciiTheme="minorHAnsi" w:hAnsiTheme="minorHAnsi" w:cstheme="minorHAnsi"/>
          <w:b/>
          <w:bCs/>
        </w:rPr>
        <w:t xml:space="preserve">materiais </w:t>
      </w:r>
      <w:proofErr w:type="spellStart"/>
      <w:r w:rsidRPr="0059283C">
        <w:rPr>
          <w:rFonts w:asciiTheme="minorHAnsi" w:hAnsiTheme="minorHAnsi" w:cstheme="minorHAnsi"/>
          <w:b/>
          <w:bCs/>
        </w:rPr>
        <w:t>odontologicos</w:t>
      </w:r>
      <w:proofErr w:type="spellEnd"/>
      <w:r w:rsidRPr="0059283C">
        <w:rPr>
          <w:rFonts w:asciiTheme="minorHAnsi" w:hAnsiTheme="minorHAnsi" w:cstheme="minorHAnsi"/>
          <w:b/>
          <w:bCs/>
        </w:rPr>
        <w:t xml:space="preserve"> </w:t>
      </w:r>
      <w:r w:rsidRPr="0059283C">
        <w:rPr>
          <w:rFonts w:asciiTheme="minorHAnsi" w:hAnsiTheme="minorHAnsi" w:cstheme="minorHAnsi"/>
        </w:rPr>
        <w:t xml:space="preserve">serão recebidos provisoriamente pelo responsável no acompanhamento e fiscalização do contrato, para efeito de posterior verificação de sua conformidade com as especificações constantes neste Termo de Referência e na proposta. </w:t>
      </w:r>
    </w:p>
    <w:p w14:paraId="46B97545" w14:textId="07DF0D6A" w:rsidR="0059283C" w:rsidRPr="0059283C" w:rsidRDefault="0059283C" w:rsidP="0059283C">
      <w:pPr>
        <w:pStyle w:val="Default"/>
        <w:spacing w:line="276" w:lineRule="auto"/>
        <w:jc w:val="both"/>
        <w:rPr>
          <w:rFonts w:asciiTheme="minorHAnsi" w:hAnsiTheme="minorHAnsi" w:cstheme="minorHAnsi"/>
        </w:rPr>
      </w:pPr>
      <w:r w:rsidRPr="0059283C">
        <w:rPr>
          <w:rFonts w:asciiTheme="minorHAnsi" w:hAnsiTheme="minorHAnsi" w:cstheme="minorHAnsi"/>
          <w:bCs/>
        </w:rPr>
        <w:t>2.7.</w:t>
      </w:r>
      <w:r w:rsidRPr="0059283C">
        <w:rPr>
          <w:rFonts w:asciiTheme="minorHAnsi" w:hAnsiTheme="minorHAnsi" w:cstheme="minorHAnsi"/>
          <w:b/>
          <w:bCs/>
        </w:rPr>
        <w:t xml:space="preserve"> </w:t>
      </w:r>
      <w:r w:rsidRPr="0059283C">
        <w:rPr>
          <w:rFonts w:asciiTheme="minorHAnsi" w:hAnsiTheme="minorHAnsi" w:cstheme="minorHAnsi"/>
        </w:rPr>
        <w:t xml:space="preserve">Os </w:t>
      </w:r>
      <w:r w:rsidRPr="0059283C">
        <w:rPr>
          <w:rFonts w:asciiTheme="minorHAnsi" w:hAnsiTheme="minorHAnsi" w:cstheme="minorHAnsi"/>
          <w:b/>
          <w:bCs/>
        </w:rPr>
        <w:t xml:space="preserve">materiais </w:t>
      </w:r>
      <w:proofErr w:type="spellStart"/>
      <w:r w:rsidRPr="0059283C">
        <w:rPr>
          <w:rFonts w:asciiTheme="minorHAnsi" w:hAnsiTheme="minorHAnsi" w:cstheme="minorHAnsi"/>
          <w:b/>
          <w:bCs/>
        </w:rPr>
        <w:t>odontologicos</w:t>
      </w:r>
      <w:proofErr w:type="spellEnd"/>
      <w:r w:rsidRPr="0059283C">
        <w:rPr>
          <w:rFonts w:asciiTheme="minorHAnsi" w:hAnsiTheme="minorHAnsi" w:cstheme="minorHAnsi"/>
          <w:b/>
          <w:bCs/>
        </w:rPr>
        <w:t xml:space="preserve"> </w:t>
      </w:r>
      <w:r w:rsidRPr="0059283C">
        <w:rPr>
          <w:rFonts w:asciiTheme="minorHAnsi" w:hAnsiTheme="minorHAnsi" w:cstheme="minorHAnsi"/>
        </w:rPr>
        <w:t xml:space="preserve">poderão ser rejeitados, quando em desacordo com as especificações constantes neste Termo de Referência e na proposta, devendo ser substituído no prazo de 03 (três) dias, a contar da notificação da contratada, às suas custas, sem prejuízo da aplicação das penalidades. </w:t>
      </w:r>
    </w:p>
    <w:p w14:paraId="113A4B73" w14:textId="77777777" w:rsidR="00DB13F2" w:rsidRDefault="0059283C" w:rsidP="0059283C">
      <w:pPr>
        <w:pStyle w:val="Default"/>
        <w:spacing w:line="276" w:lineRule="auto"/>
        <w:jc w:val="both"/>
        <w:rPr>
          <w:rFonts w:asciiTheme="minorHAnsi" w:hAnsiTheme="minorHAnsi" w:cstheme="minorHAnsi"/>
        </w:rPr>
      </w:pPr>
      <w:r w:rsidRPr="0059283C">
        <w:rPr>
          <w:rFonts w:asciiTheme="minorHAnsi" w:hAnsiTheme="minorHAnsi" w:cstheme="minorHAnsi"/>
          <w:bCs/>
        </w:rPr>
        <w:t xml:space="preserve">2.8. </w:t>
      </w:r>
      <w:r w:rsidRPr="0059283C">
        <w:rPr>
          <w:rFonts w:asciiTheme="minorHAnsi" w:hAnsiTheme="minorHAnsi" w:cstheme="minorHAnsi"/>
        </w:rPr>
        <w:t xml:space="preserve">Na hipótese de a verificação a que se refere o subitem anterior não ser procedida dentro do prazo fixado, reputar-se-á como realizada, consumando-se o recebimento definitivo no dia do esgotamento do prazo. </w:t>
      </w:r>
    </w:p>
    <w:p w14:paraId="53D4B43A" w14:textId="6EC7806D" w:rsidR="0059283C" w:rsidRPr="0059283C" w:rsidRDefault="00DB13F2" w:rsidP="00DB13F2">
      <w:pPr>
        <w:pStyle w:val="Default"/>
        <w:spacing w:line="276" w:lineRule="auto"/>
        <w:ind w:left="284"/>
        <w:jc w:val="both"/>
        <w:rPr>
          <w:rFonts w:asciiTheme="minorHAnsi" w:hAnsiTheme="minorHAnsi" w:cstheme="minorHAnsi"/>
        </w:rPr>
      </w:pPr>
      <w:r>
        <w:rPr>
          <w:rFonts w:asciiTheme="minorHAnsi" w:hAnsiTheme="minorHAnsi" w:cstheme="minorHAnsi"/>
        </w:rPr>
        <w:lastRenderedPageBreak/>
        <w:t xml:space="preserve">2.8.1. </w:t>
      </w:r>
      <w:r w:rsidR="0059283C" w:rsidRPr="0059283C">
        <w:rPr>
          <w:rFonts w:asciiTheme="minorHAnsi" w:hAnsiTheme="minorHAnsi" w:cstheme="minorHAnsi"/>
        </w:rPr>
        <w:t xml:space="preserve">O recebimento provisório ou definitivo do objeto não exclui a responsabilidade da contratada pelos prejuízos resultantes da incorreta execução do contrato. </w:t>
      </w:r>
    </w:p>
    <w:p w14:paraId="2212FEF2" w14:textId="77777777" w:rsidR="0059283C" w:rsidRPr="0059283C" w:rsidRDefault="0059283C" w:rsidP="0059283C">
      <w:pPr>
        <w:pStyle w:val="Default"/>
        <w:spacing w:line="276" w:lineRule="auto"/>
        <w:jc w:val="both"/>
        <w:rPr>
          <w:rFonts w:asciiTheme="minorHAnsi" w:hAnsiTheme="minorHAnsi" w:cstheme="minorHAnsi"/>
        </w:rPr>
      </w:pPr>
      <w:r w:rsidRPr="0059283C">
        <w:rPr>
          <w:rFonts w:asciiTheme="minorHAnsi" w:hAnsiTheme="minorHAnsi" w:cstheme="minorHAnsi"/>
          <w:bCs/>
        </w:rPr>
        <w:t xml:space="preserve">2.9. </w:t>
      </w:r>
      <w:r w:rsidRPr="0059283C">
        <w:rPr>
          <w:rFonts w:asciiTheme="minorHAnsi" w:hAnsiTheme="minorHAnsi" w:cstheme="minorHAnsi"/>
        </w:rPr>
        <w:t xml:space="preserve">A empresa vencedora do certame </w:t>
      </w:r>
      <w:r w:rsidRPr="0059283C">
        <w:rPr>
          <w:rFonts w:asciiTheme="minorHAnsi" w:hAnsiTheme="minorHAnsi" w:cstheme="minorHAnsi"/>
          <w:b/>
          <w:bCs/>
        </w:rPr>
        <w:t>estará ciente de que não serão adquiridas mercadorias em grandes quantidades</w:t>
      </w:r>
      <w:r w:rsidRPr="0059283C">
        <w:rPr>
          <w:rFonts w:asciiTheme="minorHAnsi" w:hAnsiTheme="minorHAnsi" w:cstheme="minorHAnsi"/>
        </w:rPr>
        <w:t>, e sim de acordo com as necessidades do município</w:t>
      </w:r>
      <w:r w:rsidRPr="0059283C">
        <w:rPr>
          <w:rFonts w:asciiTheme="minorHAnsi" w:hAnsiTheme="minorHAnsi" w:cstheme="minorHAnsi"/>
          <w:b/>
          <w:bCs/>
        </w:rPr>
        <w:t xml:space="preserve">. </w:t>
      </w:r>
    </w:p>
    <w:p w14:paraId="4DCB56A4" w14:textId="77777777" w:rsidR="0059283C" w:rsidRPr="0059283C" w:rsidRDefault="0059283C"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2.10. DA GARANTIA DOS PRODUTOS:</w:t>
      </w:r>
    </w:p>
    <w:p w14:paraId="0CC7AB6C" w14:textId="77777777" w:rsidR="0059283C" w:rsidRPr="0059283C" w:rsidRDefault="0059283C" w:rsidP="00E308E3">
      <w:pPr>
        <w:pStyle w:val="SemEspaamento"/>
        <w:numPr>
          <w:ilvl w:val="0"/>
          <w:numId w:val="10"/>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 garantia consiste na prestação pela empresa, de todas as obrigações previstas na Lei nº 8.078/1990 (Código de Defesa do Consumidor) e alterações subsequentes. </w:t>
      </w:r>
    </w:p>
    <w:p w14:paraId="6307F98B" w14:textId="77777777" w:rsidR="0059283C" w:rsidRPr="0059283C" w:rsidRDefault="0059283C" w:rsidP="00E308E3">
      <w:pPr>
        <w:pStyle w:val="SemEspaamento"/>
        <w:numPr>
          <w:ilvl w:val="0"/>
          <w:numId w:val="10"/>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 empresa fornecedora dos bens será responsável pela substituição, troca ou reposição dos produtos porventura entregues com defeito, danificados, ou não compatíveis com as especificações do Termo de Referência ou de sua proposta. </w:t>
      </w:r>
    </w:p>
    <w:p w14:paraId="43FD22E3" w14:textId="77777777" w:rsidR="0059283C" w:rsidRPr="0059283C" w:rsidRDefault="0059283C" w:rsidP="00E308E3">
      <w:pPr>
        <w:pStyle w:val="SemEspaamento"/>
        <w:numPr>
          <w:ilvl w:val="0"/>
          <w:numId w:val="10"/>
        </w:numPr>
        <w:tabs>
          <w:tab w:val="left" w:pos="567"/>
        </w:tabs>
        <w:spacing w:line="276" w:lineRule="auto"/>
        <w:ind w:left="284" w:firstLine="0"/>
        <w:jc w:val="both"/>
        <w:rPr>
          <w:rFonts w:asciiTheme="minorHAnsi" w:hAnsiTheme="minorHAnsi" w:cstheme="minorHAnsi"/>
          <w:b/>
          <w:bCs/>
          <w:sz w:val="24"/>
          <w:szCs w:val="24"/>
        </w:rPr>
      </w:pPr>
      <w:r w:rsidRPr="0059283C">
        <w:rPr>
          <w:rFonts w:asciiTheme="minorHAnsi" w:hAnsiTheme="minorHAnsi" w:cstheme="minorHAnsi"/>
          <w:sz w:val="24"/>
          <w:szCs w:val="24"/>
        </w:rPr>
        <w:t xml:space="preserve">Na substituição de produtos, a reposição será por outro com especificações técnicas iguais, ou superiores com aprovação prévia da Contratante, sem custo adicional para a Contratante. </w:t>
      </w:r>
    </w:p>
    <w:p w14:paraId="61302CB0" w14:textId="77777777" w:rsidR="0059283C" w:rsidRPr="0059283C" w:rsidRDefault="0059283C" w:rsidP="0059283C">
      <w:pPr>
        <w:pStyle w:val="SemEspaamento"/>
        <w:tabs>
          <w:tab w:val="left" w:pos="426"/>
        </w:tabs>
        <w:spacing w:line="276" w:lineRule="auto"/>
        <w:jc w:val="both"/>
        <w:rPr>
          <w:rFonts w:asciiTheme="minorHAnsi" w:hAnsiTheme="minorHAnsi" w:cstheme="minorHAnsi"/>
          <w:bCs/>
          <w:sz w:val="24"/>
          <w:szCs w:val="24"/>
        </w:rPr>
      </w:pPr>
      <w:r w:rsidRPr="0059283C">
        <w:rPr>
          <w:rFonts w:asciiTheme="minorHAnsi" w:hAnsiTheme="minorHAnsi" w:cstheme="minorHAnsi"/>
          <w:sz w:val="24"/>
          <w:szCs w:val="24"/>
        </w:rPr>
        <w:t>2.11. DA ESPECIFICAÇÃO TÉCNICA DOS PRODUTOS:</w:t>
      </w:r>
    </w:p>
    <w:p w14:paraId="102F4E0E" w14:textId="77777777" w:rsidR="0059283C" w:rsidRPr="0059283C" w:rsidRDefault="0059283C" w:rsidP="00E308E3">
      <w:pPr>
        <w:pStyle w:val="SemEspaamento"/>
        <w:numPr>
          <w:ilvl w:val="0"/>
          <w:numId w:val="11"/>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Os produtos serão adquiridos em estrita obediência às especificações e quantidades definidas no Termo de Referência, não podendo, </w:t>
      </w:r>
      <w:proofErr w:type="gramStart"/>
      <w:r w:rsidRPr="0059283C">
        <w:rPr>
          <w:rFonts w:asciiTheme="minorHAnsi" w:hAnsiTheme="minorHAnsi" w:cstheme="minorHAnsi"/>
          <w:sz w:val="24"/>
          <w:szCs w:val="24"/>
        </w:rPr>
        <w:t>sob hipótese</w:t>
      </w:r>
      <w:proofErr w:type="gramEnd"/>
      <w:r w:rsidRPr="0059283C">
        <w:rPr>
          <w:rFonts w:asciiTheme="minorHAnsi" w:hAnsiTheme="minorHAnsi" w:cstheme="minorHAnsi"/>
          <w:sz w:val="24"/>
          <w:szCs w:val="24"/>
        </w:rPr>
        <w:t xml:space="preserve"> alguma, serem fornecidos fora das especificações ou com especificações inferiores às aprovadas pela Administração ou que dificultem a sua instalação, funcionamento ou utilização. </w:t>
      </w:r>
    </w:p>
    <w:p w14:paraId="01D23B11" w14:textId="77777777" w:rsidR="0059283C" w:rsidRPr="0059283C" w:rsidRDefault="0059283C" w:rsidP="00E308E3">
      <w:pPr>
        <w:pStyle w:val="SemEspaamento"/>
        <w:numPr>
          <w:ilvl w:val="0"/>
          <w:numId w:val="11"/>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Os produtos ofertados deverão atender aos padrões técnicos exigíveis, devendo obedecer às normas da ANVISA, ABNT, INMETRO e demais legislações aplicáveis a cada produto, no que couber. </w:t>
      </w:r>
    </w:p>
    <w:p w14:paraId="7930B5B1" w14:textId="77777777" w:rsidR="0059283C" w:rsidRPr="0059283C" w:rsidRDefault="0059283C" w:rsidP="00E308E3">
      <w:pPr>
        <w:pStyle w:val="SemEspaamento"/>
        <w:numPr>
          <w:ilvl w:val="0"/>
          <w:numId w:val="11"/>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Devem ser entregues na embalagem original, em perfeito estado de conservação, sem sinais de violação e sem inadequação de conteúdo. </w:t>
      </w:r>
    </w:p>
    <w:p w14:paraId="5CB7422F" w14:textId="77777777" w:rsidR="0059283C" w:rsidRPr="0059283C" w:rsidRDefault="0059283C" w:rsidP="00E308E3">
      <w:pPr>
        <w:pStyle w:val="SemEspaamento"/>
        <w:numPr>
          <w:ilvl w:val="0"/>
          <w:numId w:val="11"/>
        </w:numPr>
        <w:tabs>
          <w:tab w:val="left" w:pos="567"/>
        </w:tabs>
        <w:spacing w:line="276" w:lineRule="auto"/>
        <w:ind w:left="284" w:firstLine="0"/>
        <w:jc w:val="both"/>
        <w:rPr>
          <w:rFonts w:asciiTheme="minorHAnsi" w:hAnsiTheme="minorHAnsi" w:cstheme="minorHAnsi"/>
          <w:b/>
          <w:bCs/>
          <w:sz w:val="24"/>
          <w:szCs w:val="24"/>
        </w:rPr>
      </w:pPr>
      <w:r w:rsidRPr="0059283C">
        <w:rPr>
          <w:rFonts w:asciiTheme="minorHAnsi" w:hAnsiTheme="minorHAnsi" w:cstheme="minorHAnsi"/>
          <w:sz w:val="24"/>
          <w:szCs w:val="24"/>
        </w:rPr>
        <w:t xml:space="preserve">Os produtos ofertados deverão atender eficazmente às finalidades que dele naturalmente se espera, nos termos do Código de Defesa do Consumidor (Lei nº 8.078/1990), devendo ser observado principalmente </w:t>
      </w:r>
      <w:proofErr w:type="gramStart"/>
      <w:r w:rsidRPr="0059283C">
        <w:rPr>
          <w:rFonts w:asciiTheme="minorHAnsi" w:hAnsiTheme="minorHAnsi" w:cstheme="minorHAnsi"/>
          <w:sz w:val="24"/>
          <w:szCs w:val="24"/>
        </w:rPr>
        <w:t>a</w:t>
      </w:r>
      <w:proofErr w:type="gramEnd"/>
      <w:r w:rsidRPr="0059283C">
        <w:rPr>
          <w:rFonts w:asciiTheme="minorHAnsi" w:hAnsiTheme="minorHAnsi" w:cstheme="minorHAnsi"/>
          <w:sz w:val="24"/>
          <w:szCs w:val="24"/>
        </w:rPr>
        <w:t xml:space="preserve"> prescrição contida no seu art. 39, inciso VIII. </w:t>
      </w:r>
    </w:p>
    <w:p w14:paraId="7D72F1CB" w14:textId="77777777" w:rsidR="0059283C" w:rsidRPr="0059283C" w:rsidRDefault="0059283C" w:rsidP="0059283C">
      <w:pPr>
        <w:spacing w:line="276" w:lineRule="auto"/>
        <w:jc w:val="both"/>
        <w:rPr>
          <w:rFonts w:asciiTheme="minorHAnsi" w:hAnsiTheme="minorHAnsi" w:cstheme="minorHAnsi"/>
          <w:bCs/>
          <w:color w:val="000000"/>
          <w:sz w:val="24"/>
          <w:szCs w:val="24"/>
          <w:highlight w:val="yellow"/>
        </w:rPr>
      </w:pPr>
      <w:r w:rsidRPr="0059283C">
        <w:rPr>
          <w:rFonts w:asciiTheme="minorHAnsi" w:hAnsiTheme="minorHAnsi" w:cstheme="minorHAnsi"/>
          <w:sz w:val="24"/>
          <w:szCs w:val="24"/>
        </w:rPr>
        <w:t xml:space="preserve">2.12. Desta forma, não serão aceitos, em hipótese alguma, produtos expostos a desgastes, utilizados em mostruário ou em situações similares que possam comprometer a sua qualidade, falsificados, reutilizados, de mercado paralelo ou de origem duvidosa, reservando-se à Administração o direito de solicitar documentos que possam comprovar a sua autenticidade e </w:t>
      </w:r>
      <w:proofErr w:type="gramStart"/>
      <w:r w:rsidRPr="0059283C">
        <w:rPr>
          <w:rFonts w:asciiTheme="minorHAnsi" w:hAnsiTheme="minorHAnsi" w:cstheme="minorHAnsi"/>
          <w:sz w:val="24"/>
          <w:szCs w:val="24"/>
        </w:rPr>
        <w:t>origem</w:t>
      </w:r>
      <w:proofErr w:type="gramEnd"/>
    </w:p>
    <w:p w14:paraId="3DB2E817" w14:textId="77777777" w:rsidR="0059283C" w:rsidRPr="0059283C" w:rsidRDefault="0059283C"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2.13. DAS CONDIÇÕES DE TRANSPORTE E RECEBIMENTO DOS MATERIAIS: </w:t>
      </w:r>
    </w:p>
    <w:p w14:paraId="137E9133" w14:textId="77777777" w:rsidR="0059283C" w:rsidRPr="0059283C" w:rsidRDefault="0059283C" w:rsidP="00E308E3">
      <w:pPr>
        <w:pStyle w:val="SemEspaamento"/>
        <w:widowControl/>
        <w:numPr>
          <w:ilvl w:val="0"/>
          <w:numId w:val="12"/>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 fornecedor deverá garantir adequadas condições de transporte, preservação, integralidade, qualidade e da identificação e destinação do mesmo, da origem até a Secretaria Municipal de Saúde. </w:t>
      </w:r>
    </w:p>
    <w:p w14:paraId="79951901" w14:textId="77777777" w:rsidR="0059283C" w:rsidRPr="0059283C" w:rsidRDefault="0059283C" w:rsidP="00E308E3">
      <w:pPr>
        <w:pStyle w:val="SemEspaamento"/>
        <w:widowControl/>
        <w:numPr>
          <w:ilvl w:val="0"/>
          <w:numId w:val="12"/>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 transporte deve ser feito pela empresa Fornecedora, conforme exigência das legislações sanitárias vigentes, evitando qualquer tipo de contaminação dos medicamentos e demais materiais de consumo e risco a saúde dos usuários. </w:t>
      </w:r>
    </w:p>
    <w:p w14:paraId="67ED4681" w14:textId="77777777" w:rsidR="0059283C" w:rsidRPr="0059283C" w:rsidRDefault="0059283C" w:rsidP="00E308E3">
      <w:pPr>
        <w:pStyle w:val="SemEspaamento"/>
        <w:widowControl/>
        <w:numPr>
          <w:ilvl w:val="0"/>
          <w:numId w:val="12"/>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lastRenderedPageBreak/>
        <w:t xml:space="preserve">Os volumes/caixas deverão estar separados por lotes, conforme o ato de entrega dos materiais de consumo hospitalar, bem como, discriminadas as informações nas notas fiscais. </w:t>
      </w:r>
    </w:p>
    <w:p w14:paraId="14B6A88B" w14:textId="77777777" w:rsidR="0059283C" w:rsidRPr="0059283C" w:rsidRDefault="0059283C" w:rsidP="00E308E3">
      <w:pPr>
        <w:pStyle w:val="SemEspaamento"/>
        <w:widowControl/>
        <w:numPr>
          <w:ilvl w:val="0"/>
          <w:numId w:val="12"/>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Caso não se cumpra tais especificações os medicamentos e/ou materiais de consumo hospitalar</w:t>
      </w:r>
      <w:proofErr w:type="gramStart"/>
      <w:r w:rsidRPr="0059283C">
        <w:rPr>
          <w:rFonts w:asciiTheme="minorHAnsi" w:hAnsiTheme="minorHAnsi" w:cstheme="minorHAnsi"/>
          <w:sz w:val="24"/>
          <w:szCs w:val="24"/>
        </w:rPr>
        <w:t xml:space="preserve">  </w:t>
      </w:r>
      <w:proofErr w:type="gramEnd"/>
      <w:r w:rsidRPr="0059283C">
        <w:rPr>
          <w:rFonts w:asciiTheme="minorHAnsi" w:hAnsiTheme="minorHAnsi" w:cstheme="minorHAnsi"/>
          <w:sz w:val="24"/>
          <w:szCs w:val="24"/>
        </w:rPr>
        <w:t xml:space="preserve">poderão ser totalmente devolvidos para correção da Nota Fiscal. </w:t>
      </w:r>
    </w:p>
    <w:p w14:paraId="3E6CA2A1" w14:textId="77777777" w:rsidR="0059283C" w:rsidRPr="0059283C" w:rsidRDefault="0059283C" w:rsidP="00E308E3">
      <w:pPr>
        <w:pStyle w:val="SemEspaamento"/>
        <w:widowControl/>
        <w:numPr>
          <w:ilvl w:val="0"/>
          <w:numId w:val="12"/>
        </w:numPr>
        <w:tabs>
          <w:tab w:val="left" w:pos="567"/>
        </w:tabs>
        <w:spacing w:line="276" w:lineRule="auto"/>
        <w:ind w:left="284" w:firstLine="0"/>
        <w:jc w:val="both"/>
        <w:rPr>
          <w:rFonts w:asciiTheme="minorHAnsi" w:hAnsiTheme="minorHAnsi" w:cstheme="minorHAnsi"/>
          <w:sz w:val="24"/>
          <w:szCs w:val="24"/>
        </w:rPr>
      </w:pPr>
      <w:proofErr w:type="gramStart"/>
      <w:r w:rsidRPr="0059283C">
        <w:rPr>
          <w:rFonts w:asciiTheme="minorHAnsi" w:hAnsiTheme="minorHAnsi" w:cstheme="minorHAnsi"/>
          <w:sz w:val="24"/>
          <w:szCs w:val="24"/>
        </w:rPr>
        <w:t>As empresas vencedoras)</w:t>
      </w:r>
      <w:proofErr w:type="gramEnd"/>
      <w:r w:rsidRPr="0059283C">
        <w:rPr>
          <w:rFonts w:asciiTheme="minorHAnsi" w:hAnsiTheme="minorHAnsi" w:cstheme="minorHAnsi"/>
          <w:sz w:val="24"/>
          <w:szCs w:val="24"/>
        </w:rPr>
        <w:t xml:space="preserve"> deverão fornecer os materiais de consumo dentro das especificações das normas da ANVISA/MINISTÉRIO DA SAÚDE, atendendo aos critérios: </w:t>
      </w:r>
    </w:p>
    <w:p w14:paraId="68A7D4ED" w14:textId="77777777" w:rsidR="0059283C" w:rsidRPr="0059283C" w:rsidRDefault="0059283C" w:rsidP="00E308E3">
      <w:pPr>
        <w:pStyle w:val="SemEspaamento"/>
        <w:widowControl/>
        <w:numPr>
          <w:ilvl w:val="0"/>
          <w:numId w:val="13"/>
        </w:numPr>
        <w:tabs>
          <w:tab w:val="left" w:pos="851"/>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b/>
          <w:sz w:val="24"/>
          <w:szCs w:val="24"/>
        </w:rPr>
        <w:t>Embalagem:</w:t>
      </w:r>
      <w:r w:rsidRPr="0059283C">
        <w:rPr>
          <w:rFonts w:asciiTheme="minorHAnsi" w:hAnsiTheme="minorHAnsi" w:cstheme="minorHAnsi"/>
          <w:sz w:val="24"/>
          <w:szCs w:val="24"/>
        </w:rPr>
        <w:t xml:space="preserve"> O produto deve ser entregue em embalagem original, em perfeito estado, sem sinais de violação, sem aderência ao produto, umidade, sem inadequação de conteúdo, identificadas, nas condições de temperatura exigida em rótulo. </w:t>
      </w:r>
    </w:p>
    <w:p w14:paraId="09A06B28" w14:textId="77777777" w:rsidR="0059283C" w:rsidRPr="0059283C" w:rsidRDefault="0059283C" w:rsidP="00E308E3">
      <w:pPr>
        <w:pStyle w:val="SemEspaamento"/>
        <w:widowControl/>
        <w:numPr>
          <w:ilvl w:val="0"/>
          <w:numId w:val="13"/>
        </w:numPr>
        <w:tabs>
          <w:tab w:val="left" w:pos="851"/>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b/>
          <w:sz w:val="24"/>
          <w:szCs w:val="24"/>
        </w:rPr>
        <w:t xml:space="preserve">Rotulagem: </w:t>
      </w:r>
      <w:r w:rsidRPr="0059283C">
        <w:rPr>
          <w:rFonts w:asciiTheme="minorHAnsi" w:hAnsiTheme="minorHAnsi" w:cstheme="minorHAnsi"/>
          <w:sz w:val="24"/>
          <w:szCs w:val="24"/>
        </w:rPr>
        <w:t>Todos os materiais de consumo, nacionais ou importados, devem ter constado nos rótulos, todas as informações em língua portuguesa. Ou seja: número de lote</w:t>
      </w:r>
      <w:proofErr w:type="gramStart"/>
      <w:r w:rsidRPr="0059283C">
        <w:rPr>
          <w:rFonts w:asciiTheme="minorHAnsi" w:hAnsiTheme="minorHAnsi" w:cstheme="minorHAnsi"/>
          <w:sz w:val="24"/>
          <w:szCs w:val="24"/>
        </w:rPr>
        <w:t>, data</w:t>
      </w:r>
      <w:proofErr w:type="gramEnd"/>
      <w:r w:rsidRPr="0059283C">
        <w:rPr>
          <w:rFonts w:asciiTheme="minorHAnsi" w:hAnsiTheme="minorHAnsi" w:cstheme="minorHAnsi"/>
          <w:sz w:val="24"/>
          <w:szCs w:val="24"/>
        </w:rPr>
        <w:t xml:space="preserve"> de fabricação e validade, nome do responsável técnico, número do registro, nomes genéricos e concentração de acordo com a legislação sanitária e nos termos do artigo 31 do Código de Defesa do Consumidor, dentre outros. </w:t>
      </w:r>
    </w:p>
    <w:p w14:paraId="6A3B95F3" w14:textId="77777777" w:rsidR="0059283C" w:rsidRPr="0059283C" w:rsidRDefault="0059283C" w:rsidP="00E308E3">
      <w:pPr>
        <w:pStyle w:val="SemEspaamento"/>
        <w:widowControl/>
        <w:numPr>
          <w:ilvl w:val="0"/>
          <w:numId w:val="13"/>
        </w:numPr>
        <w:tabs>
          <w:tab w:val="left" w:pos="851"/>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b/>
          <w:sz w:val="24"/>
          <w:szCs w:val="24"/>
        </w:rPr>
        <w:t>Lote:</w:t>
      </w:r>
      <w:r w:rsidRPr="0059283C">
        <w:rPr>
          <w:rFonts w:asciiTheme="minorHAnsi" w:hAnsiTheme="minorHAnsi" w:cstheme="minorHAnsi"/>
          <w:sz w:val="24"/>
          <w:szCs w:val="24"/>
        </w:rPr>
        <w:t xml:space="preserve"> O número dos lotes deve estar especificado na Nota Fiscal por quantidade de cada material de consumo entregue. </w:t>
      </w:r>
    </w:p>
    <w:p w14:paraId="0AF482DE" w14:textId="77777777" w:rsidR="0059283C" w:rsidRPr="0059283C" w:rsidRDefault="0059283C" w:rsidP="00E308E3">
      <w:pPr>
        <w:pStyle w:val="SemEspaamento"/>
        <w:widowControl/>
        <w:numPr>
          <w:ilvl w:val="0"/>
          <w:numId w:val="12"/>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Os materiais perecíveis, termolábeis, deverão ser acondicionados e transportados de acordo com a temperatura exigida pelo fabricante até o ato da entrega, em embalagens que conservem suas propriedades e qualidades (exemplo: isopor), devendo nessa embalagem secundária constar os seguintes dizeres: “</w:t>
      </w:r>
      <w:r w:rsidRPr="0059283C">
        <w:rPr>
          <w:rFonts w:asciiTheme="minorHAnsi" w:hAnsiTheme="minorHAnsi" w:cstheme="minorHAnsi"/>
          <w:b/>
          <w:i/>
          <w:sz w:val="24"/>
          <w:szCs w:val="24"/>
        </w:rPr>
        <w:t>PROIBIDA A VENDA NO COMÉRCIO</w:t>
      </w:r>
      <w:r w:rsidRPr="0059283C">
        <w:rPr>
          <w:rFonts w:asciiTheme="minorHAnsi" w:hAnsiTheme="minorHAnsi" w:cstheme="minorHAnsi"/>
          <w:sz w:val="24"/>
          <w:szCs w:val="24"/>
        </w:rPr>
        <w:t xml:space="preserve">” (Portaria nº. 2814/GM de 29 de maio de 1998) referentes às quantidades das unidades por cartela, frasco, caixa, etc. </w:t>
      </w:r>
    </w:p>
    <w:p w14:paraId="614D2E3A" w14:textId="77777777" w:rsidR="0059283C" w:rsidRPr="0059283C" w:rsidRDefault="0059283C" w:rsidP="00E308E3">
      <w:pPr>
        <w:pStyle w:val="SemEspaamento"/>
        <w:widowControl/>
        <w:numPr>
          <w:ilvl w:val="0"/>
          <w:numId w:val="12"/>
        </w:numPr>
        <w:tabs>
          <w:tab w:val="left" w:pos="284"/>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Os transportes dos materiais de consumo deverão atender as Normas da ANVISA conforme RDC 329/99, onde somente </w:t>
      </w:r>
      <w:proofErr w:type="gramStart"/>
      <w:r w:rsidRPr="0059283C">
        <w:rPr>
          <w:rFonts w:asciiTheme="minorHAnsi" w:hAnsiTheme="minorHAnsi" w:cstheme="minorHAnsi"/>
          <w:sz w:val="24"/>
          <w:szCs w:val="24"/>
        </w:rPr>
        <w:t>empresas devidamente autorizadas</w:t>
      </w:r>
      <w:proofErr w:type="gramEnd"/>
      <w:r w:rsidRPr="0059283C">
        <w:rPr>
          <w:rFonts w:asciiTheme="minorHAnsi" w:hAnsiTheme="minorHAnsi" w:cstheme="minorHAnsi"/>
          <w:sz w:val="24"/>
          <w:szCs w:val="24"/>
        </w:rPr>
        <w:t xml:space="preserve"> ou licenciadas junto à autoridade sanitária, poderão realizar o mesmo.</w:t>
      </w:r>
    </w:p>
    <w:p w14:paraId="68F34E05" w14:textId="77777777" w:rsidR="0059283C" w:rsidRPr="0059283C" w:rsidRDefault="0059283C" w:rsidP="00E308E3">
      <w:pPr>
        <w:pStyle w:val="SemEspaamento"/>
        <w:widowControl/>
        <w:numPr>
          <w:ilvl w:val="2"/>
          <w:numId w:val="12"/>
        </w:numPr>
        <w:tabs>
          <w:tab w:val="left" w:pos="426"/>
          <w:tab w:val="left" w:pos="567"/>
        </w:tabs>
        <w:spacing w:line="276" w:lineRule="auto"/>
        <w:ind w:left="284" w:firstLine="142"/>
        <w:jc w:val="both"/>
        <w:rPr>
          <w:rFonts w:asciiTheme="minorHAnsi" w:hAnsiTheme="minorHAnsi" w:cstheme="minorHAnsi"/>
          <w:sz w:val="24"/>
          <w:szCs w:val="24"/>
        </w:rPr>
      </w:pPr>
      <w:r w:rsidRPr="0059283C">
        <w:rPr>
          <w:rFonts w:asciiTheme="minorHAnsi" w:hAnsiTheme="minorHAnsi" w:cstheme="minorHAnsi"/>
          <w:sz w:val="24"/>
          <w:szCs w:val="24"/>
        </w:rPr>
        <w:t xml:space="preserve"> De conformidade com a portaria 802/98 em seu Artigo 16, a qual menciona, “</w:t>
      </w:r>
      <w:r w:rsidRPr="0059283C">
        <w:rPr>
          <w:rFonts w:asciiTheme="minorHAnsi" w:hAnsiTheme="minorHAnsi" w:cstheme="minorHAnsi"/>
          <w:i/>
          <w:szCs w:val="24"/>
        </w:rPr>
        <w:t>Os fornecedores devem garantir que o transporte dos medicamentos farmacêuticos seja realizado conforme o que determina as Boas Práticas de Fabricação e Controle de Medicamentos Farmacêuticos e Farmacoquímico</w:t>
      </w:r>
      <w:r w:rsidRPr="0059283C">
        <w:rPr>
          <w:rFonts w:asciiTheme="minorHAnsi" w:hAnsiTheme="minorHAnsi" w:cstheme="minorHAnsi"/>
          <w:szCs w:val="24"/>
        </w:rPr>
        <w:t>”</w:t>
      </w:r>
      <w:r w:rsidRPr="0059283C">
        <w:rPr>
          <w:rFonts w:asciiTheme="minorHAnsi" w:hAnsiTheme="minorHAnsi" w:cstheme="minorHAnsi"/>
          <w:sz w:val="24"/>
          <w:szCs w:val="24"/>
        </w:rPr>
        <w:t xml:space="preserve">. </w:t>
      </w:r>
    </w:p>
    <w:p w14:paraId="590505AF" w14:textId="77777777" w:rsidR="0059283C" w:rsidRPr="0059283C" w:rsidRDefault="0059283C"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2.14. DO PRAZO DE DEVOLUÇÃO DOS MATERIAIS E TROCA EM CASO DE INCONSISTÊNCIAS, PERDAS E AVARIAS: </w:t>
      </w:r>
    </w:p>
    <w:p w14:paraId="30B7EBAF" w14:textId="77777777" w:rsidR="0059283C" w:rsidRPr="0059283C" w:rsidRDefault="0059283C" w:rsidP="00E308E3">
      <w:pPr>
        <w:pStyle w:val="SemEspaamento"/>
        <w:widowControl/>
        <w:numPr>
          <w:ilvl w:val="0"/>
          <w:numId w:val="14"/>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 prazo máximo para a empresa efetuar a troca dos materiais será de até 05 (cinco) dias corridos, em caso de haver matérias com avarias, inconsistências ou perdas, cujas embalagens não estejam íntegras, e validade em desacordo com o exigido ou que apresentem alguma alteração. </w:t>
      </w:r>
    </w:p>
    <w:p w14:paraId="1AD95BA3" w14:textId="77777777" w:rsidR="0059283C" w:rsidRPr="0059283C" w:rsidRDefault="0059283C" w:rsidP="00E308E3">
      <w:pPr>
        <w:pStyle w:val="SemEspaamento"/>
        <w:widowControl/>
        <w:numPr>
          <w:ilvl w:val="0"/>
          <w:numId w:val="14"/>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 partir desse prazo de troca, a Secretaria Municipal de Saúde solicitará o cancelamento dos itens em desacordo com a proposta, no que se refere aos documentos de compras e/ou a nota fiscal sem qualquer ônus direto ou indireto, </w:t>
      </w:r>
      <w:r w:rsidRPr="0059283C">
        <w:rPr>
          <w:rFonts w:asciiTheme="minorHAnsi" w:hAnsiTheme="minorHAnsi" w:cstheme="minorHAnsi"/>
          <w:sz w:val="24"/>
          <w:szCs w:val="24"/>
        </w:rPr>
        <w:lastRenderedPageBreak/>
        <w:t xml:space="preserve">decorrente do mesmo, inclusive por questões de transporte e ônus dos matreriais de consumo. </w:t>
      </w:r>
    </w:p>
    <w:p w14:paraId="1F9D457F" w14:textId="77777777" w:rsidR="0059283C" w:rsidRPr="0059283C" w:rsidRDefault="0059283C"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2.15. DO PRAZO DE VENCIMENTO DOS MATERIAIS: </w:t>
      </w:r>
    </w:p>
    <w:p w14:paraId="6F7FE556" w14:textId="77777777" w:rsidR="0059283C" w:rsidRPr="0059283C" w:rsidRDefault="0059283C" w:rsidP="00E308E3">
      <w:pPr>
        <w:pStyle w:val="SemEspaamento"/>
        <w:widowControl/>
        <w:numPr>
          <w:ilvl w:val="0"/>
          <w:numId w:val="15"/>
        </w:numPr>
        <w:tabs>
          <w:tab w:val="left" w:pos="567"/>
          <w:tab w:val="left" w:pos="709"/>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Para os Materiais com data de fabricação menor que 12 (doze) meses, deverão os mesmos respeitar a condição </w:t>
      </w:r>
      <w:r w:rsidRPr="0059283C">
        <w:rPr>
          <w:rFonts w:asciiTheme="minorHAnsi" w:hAnsiTheme="minorHAnsi" w:cstheme="minorHAnsi"/>
          <w:b/>
          <w:sz w:val="24"/>
          <w:szCs w:val="24"/>
        </w:rPr>
        <w:t>de não ter prazo de validade do produto menor que 75% do seu vencimento</w:t>
      </w:r>
      <w:r w:rsidRPr="0059283C">
        <w:rPr>
          <w:rFonts w:asciiTheme="minorHAnsi" w:hAnsiTheme="minorHAnsi" w:cstheme="minorHAnsi"/>
          <w:sz w:val="24"/>
          <w:szCs w:val="24"/>
        </w:rPr>
        <w:t xml:space="preserve">, quando do recebimento do produto na Secretaria Municipal de Saúde. </w:t>
      </w:r>
    </w:p>
    <w:p w14:paraId="188E0A08" w14:textId="77777777" w:rsidR="0059283C" w:rsidRPr="0059283C" w:rsidRDefault="0059283C" w:rsidP="00E308E3">
      <w:pPr>
        <w:pStyle w:val="SemEspaamento"/>
        <w:widowControl/>
        <w:numPr>
          <w:ilvl w:val="0"/>
          <w:numId w:val="15"/>
        </w:numPr>
        <w:tabs>
          <w:tab w:val="left" w:pos="567"/>
          <w:tab w:val="left" w:pos="709"/>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Caso ocorra tal situação, a responsabilidade é total do fornecedor que não cumpriu as exigências deste Termo, arcando com todos os custos diretos e indiretos da devolução e quaisquer outros ônus advindos dessa irregularidade, por culpa total e ônus por conta do Fornecedor. </w:t>
      </w:r>
    </w:p>
    <w:p w14:paraId="1C239D11" w14:textId="77777777" w:rsidR="0059283C" w:rsidRPr="0059283C" w:rsidRDefault="0059283C" w:rsidP="00E308E3">
      <w:pPr>
        <w:pStyle w:val="SemEspaamento"/>
        <w:widowControl/>
        <w:numPr>
          <w:ilvl w:val="0"/>
          <w:numId w:val="15"/>
        </w:numPr>
        <w:tabs>
          <w:tab w:val="left" w:pos="567"/>
          <w:tab w:val="left" w:pos="709"/>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Não serão recebidos materiais com prazo de validade inferior ao solicitado. Não serão aceitos materiais com especificação diferente ao que foi proposto, com irregularidade de peso ou medida, de inconsistência de informações sobre o produto bem como se apresentar quaisquer descumprimentos da qualidade e quantidade, além das exigências requeridas neste Termo de Referência.</w:t>
      </w:r>
    </w:p>
    <w:p w14:paraId="1D4D4595" w14:textId="77777777"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2.16. Dentro do prazo de vigência do Registro de Preço, a Contratada será OBRIGADA a executar os fornecimentos dos materiais de consumo, desde que obedecidas às condições deste termo de referecencia.</w:t>
      </w:r>
    </w:p>
    <w:p w14:paraId="387325A5" w14:textId="77777777"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2.17. Correrão por conta da CONTRATADA todas as despesas de seguros, fretes, transporte, descarregamento, tributos, encargos trabalhistas, previdenciários e outros decorrentes do fornecimento;</w:t>
      </w:r>
    </w:p>
    <w:p w14:paraId="3477ED7B" w14:textId="77777777" w:rsidR="0059283C" w:rsidRPr="0059283C" w:rsidRDefault="0059283C" w:rsidP="0059283C">
      <w:pPr>
        <w:adjustRightInd w:val="0"/>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2.18. Constatadas irregularidades no objeto contratual, o contratante poderá: </w:t>
      </w:r>
    </w:p>
    <w:p w14:paraId="77DE468C" w14:textId="77777777" w:rsidR="0059283C" w:rsidRPr="0059283C" w:rsidRDefault="0059283C" w:rsidP="0059283C">
      <w:pPr>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a) se disser respeito à especificação, rejeitá-lo no todo ou em parte, determinando sua substituição ou rescindindo a contratação, sem prejuízo das penalidades cabíveis; </w:t>
      </w:r>
    </w:p>
    <w:p w14:paraId="254551E9" w14:textId="77777777" w:rsidR="0059283C" w:rsidRPr="0059283C" w:rsidRDefault="0059283C" w:rsidP="0059283C">
      <w:pPr>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b) na hipótese de substituição, a Contratada deverá fazê-la em conformidade com a indicação da Administração, no prazo máximo de 02 (dois) dias, </w:t>
      </w:r>
      <w:proofErr w:type="gramStart"/>
      <w:r w:rsidRPr="0059283C">
        <w:rPr>
          <w:rFonts w:asciiTheme="minorHAnsi" w:hAnsiTheme="minorHAnsi" w:cstheme="minorHAnsi"/>
          <w:sz w:val="24"/>
          <w:szCs w:val="24"/>
        </w:rPr>
        <w:t>contados da notificação por escrito, mantido</w:t>
      </w:r>
      <w:proofErr w:type="gramEnd"/>
      <w:r w:rsidRPr="0059283C">
        <w:rPr>
          <w:rFonts w:asciiTheme="minorHAnsi" w:hAnsiTheme="minorHAnsi" w:cstheme="minorHAnsi"/>
          <w:sz w:val="24"/>
          <w:szCs w:val="24"/>
        </w:rPr>
        <w:t xml:space="preserve"> o preço inicialmente contratado; </w:t>
      </w:r>
    </w:p>
    <w:p w14:paraId="6F642498" w14:textId="77777777" w:rsidR="0059283C" w:rsidRPr="0059283C" w:rsidRDefault="0059283C" w:rsidP="0059283C">
      <w:pPr>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c) se disser respeito à diferença de quantidade ou de partes, determinar sua complementação ou rescindir a contratação, sem prejuízo das penalidades cabíveis; </w:t>
      </w:r>
    </w:p>
    <w:p w14:paraId="6FDCC9F6" w14:textId="77777777" w:rsidR="0059283C" w:rsidRPr="0059283C" w:rsidRDefault="0059283C" w:rsidP="0059283C">
      <w:pPr>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d) na hipótese de complementação, a Contratada deverá fazê-la em conformidade com a indicação do Contratante, imediatamente após </w:t>
      </w:r>
      <w:proofErr w:type="gramStart"/>
      <w:r w:rsidRPr="0059283C">
        <w:rPr>
          <w:rFonts w:asciiTheme="minorHAnsi" w:hAnsiTheme="minorHAnsi" w:cstheme="minorHAnsi"/>
          <w:sz w:val="24"/>
          <w:szCs w:val="24"/>
        </w:rPr>
        <w:t>a notificação por escrito, mantido</w:t>
      </w:r>
      <w:proofErr w:type="gramEnd"/>
      <w:r w:rsidRPr="0059283C">
        <w:rPr>
          <w:rFonts w:asciiTheme="minorHAnsi" w:hAnsiTheme="minorHAnsi" w:cstheme="minorHAnsi"/>
          <w:sz w:val="24"/>
          <w:szCs w:val="24"/>
        </w:rPr>
        <w:t xml:space="preserve"> o preço inicialmente contratado.</w:t>
      </w:r>
    </w:p>
    <w:p w14:paraId="043CCE31" w14:textId="77777777"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2.19. A Secretaria Municipal de Saúde designará um responsável para o acompanhamento e fiscalização dos fornecimentos, avaliação e conferencia que será procedida a verificação de acordo com as características descritas neste documento, sendo posteriormente aferida a conformidade e atestado o recebimento ou não. </w:t>
      </w:r>
    </w:p>
    <w:p w14:paraId="2BBEEFF7" w14:textId="77777777"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2.20. Sendo o objeto executado em desacordo com o especificado neste documento e na proposta da empresa vencedora este será rejeitado, obrigando-se a empresa a substituí-lo imediatamente, </w:t>
      </w:r>
      <w:proofErr w:type="gramStart"/>
      <w:r w:rsidRPr="0059283C">
        <w:rPr>
          <w:rFonts w:asciiTheme="minorHAnsi" w:hAnsiTheme="minorHAnsi" w:cstheme="minorHAnsi"/>
          <w:sz w:val="24"/>
          <w:szCs w:val="24"/>
        </w:rPr>
        <w:t>sob pena</w:t>
      </w:r>
      <w:proofErr w:type="gramEnd"/>
      <w:r w:rsidRPr="0059283C">
        <w:rPr>
          <w:rFonts w:asciiTheme="minorHAnsi" w:hAnsiTheme="minorHAnsi" w:cstheme="minorHAnsi"/>
          <w:sz w:val="24"/>
          <w:szCs w:val="24"/>
        </w:rPr>
        <w:t xml:space="preserve"> de ser aplicada penalidade.</w:t>
      </w:r>
    </w:p>
    <w:p w14:paraId="5708991E" w14:textId="77777777"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2.21. Constatada essa ocorrência, após a notificação por escrito à empresa contratada, será </w:t>
      </w:r>
      <w:r w:rsidRPr="0059283C">
        <w:rPr>
          <w:rFonts w:asciiTheme="minorHAnsi" w:hAnsiTheme="minorHAnsi" w:cstheme="minorHAnsi"/>
          <w:sz w:val="24"/>
          <w:szCs w:val="24"/>
        </w:rPr>
        <w:lastRenderedPageBreak/>
        <w:t>suspenso o pagamento, até que seja sanada a situação. No caso de recusa do objeto, a empresa contratada terá o prazo de 01 (um) dia corrido para providenciar a sua substituição, contados da comunicação escrita feita pelo responsável.</w:t>
      </w:r>
    </w:p>
    <w:p w14:paraId="7FE6EB30" w14:textId="7F7DF68B"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2.22. Qualquer alteração dos prazos definidos no cronograma de entrega dos materiais de consumo, mediante justificativa fundamentada, será analisada e aprovada pela Secretaria </w:t>
      </w:r>
      <w:r w:rsidR="003B2306">
        <w:rPr>
          <w:rFonts w:asciiTheme="minorHAnsi" w:hAnsiTheme="minorHAnsi" w:cstheme="minorHAnsi"/>
          <w:sz w:val="24"/>
          <w:szCs w:val="24"/>
        </w:rPr>
        <w:t>Municipal de Saúde</w:t>
      </w:r>
      <w:r w:rsidRPr="0059283C">
        <w:rPr>
          <w:rFonts w:asciiTheme="minorHAnsi" w:hAnsiTheme="minorHAnsi" w:cstheme="minorHAnsi"/>
          <w:sz w:val="24"/>
          <w:szCs w:val="24"/>
        </w:rPr>
        <w:t>;</w:t>
      </w:r>
    </w:p>
    <w:p w14:paraId="58D981BA" w14:textId="77777777" w:rsidR="0059283C" w:rsidRPr="0059283C" w:rsidRDefault="0059283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2.23. Será ainda de responsabilidade das futuras contratadas: </w:t>
      </w:r>
    </w:p>
    <w:p w14:paraId="2B52AEFD" w14:textId="55943C75"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Fornecer o material de consumo de primeira qualidade e de acordo com sua proposta de preços;</w:t>
      </w:r>
    </w:p>
    <w:p w14:paraId="1E0FE166" w14:textId="071B3C40"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Atender a contratante em conformidade com as requisições solicitadas;</w:t>
      </w:r>
    </w:p>
    <w:p w14:paraId="6246D673" w14:textId="110276D3"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O fiel cumprimento da execução do objeto solicitado;</w:t>
      </w:r>
    </w:p>
    <w:p w14:paraId="529DF628"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inclusive quanto às manutenções de garantia. </w:t>
      </w:r>
    </w:p>
    <w:p w14:paraId="10F94A74"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Prestar todos os esclarecimentos que forem solicitados pela fiscalização da Contratante, cujas exigências, desde que compatíveis com as desse termo de referência, deverá obrigatoriamente atender. </w:t>
      </w:r>
    </w:p>
    <w:p w14:paraId="46AA0986"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Manter, durante toda a execução do contrato, em compatibilidade com as obrigações assumidas nesse termo, todas as condições de habilitação e qualificação exigidas na licitação respectiva. </w:t>
      </w:r>
    </w:p>
    <w:p w14:paraId="043C3B2A"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15B679CD"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Fica obrigada a 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146B6226" w14:textId="1132277B"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Obrigada a assumir a responsabilidade por todas as providências e obrigações estabelecidas na legislação específica de acidentes de trabalho, quando: em decorrência da espécie, forem vítimas seus empregados no desempenho dos </w:t>
      </w:r>
      <w:r w:rsidR="003B7B84">
        <w:rPr>
          <w:rFonts w:asciiTheme="minorHAnsi" w:hAnsiTheme="minorHAnsi" w:cstheme="minorHAnsi"/>
          <w:sz w:val="24"/>
          <w:szCs w:val="24"/>
        </w:rPr>
        <w:t>fornecimentos</w:t>
      </w:r>
      <w:r w:rsidRPr="0059283C">
        <w:rPr>
          <w:rFonts w:asciiTheme="minorHAnsi" w:hAnsiTheme="minorHAnsi" w:cstheme="minorHAnsi"/>
          <w:sz w:val="24"/>
          <w:szCs w:val="24"/>
        </w:rPr>
        <w:t xml:space="preserve"> ou em conexão com eles, ainda que ocorridas em dependências da Contratante. </w:t>
      </w:r>
    </w:p>
    <w:p w14:paraId="76A119E1"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 Obrigada a relatar a Prefeitura Municipal de Canarana toda e qualquer irregularidade ocorrida, que impeça ou retarde o fornecimento dos materiais de consumo, efetuando o registro com todos os dados e circunstâncias julgados necessários a seu esclarecimento. </w:t>
      </w:r>
    </w:p>
    <w:p w14:paraId="1D6AB0EB"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 Executar fielmente o contrato, de acordo com as Cláusulas avençadas; </w:t>
      </w:r>
    </w:p>
    <w:p w14:paraId="2111FBAB"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 Reparar, corrigir, remover, reconstruir ou substituir, ás suas expensas, no todo ou em parte, o objeto desse termo, em que se verifiquem vícios, defeitos ou incorreções resultantes da execução e ou fabricação; </w:t>
      </w:r>
    </w:p>
    <w:p w14:paraId="49F08FDC" w14:textId="77777777" w:rsidR="0059283C" w:rsidRPr="0059283C" w:rsidRDefault="0059283C" w:rsidP="00E308E3">
      <w:pPr>
        <w:widowControl/>
        <w:numPr>
          <w:ilvl w:val="0"/>
          <w:numId w:val="9"/>
        </w:numPr>
        <w:tabs>
          <w:tab w:val="left" w:pos="567"/>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lastRenderedPageBreak/>
        <w:t xml:space="preserve"> O licitante vencedor fica obrigado a aceitar, nas mesmas condições contratuais, os acréscimos e supressões que se fizerem necessários em até 25% (vinte e cinco por cento) do valor total da adjudicação. </w:t>
      </w:r>
    </w:p>
    <w:p w14:paraId="33DF6387" w14:textId="77777777" w:rsidR="009E3B27" w:rsidRPr="0059283C" w:rsidRDefault="009E3B27"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2.</w:t>
      </w:r>
      <w:r w:rsidR="00F13725" w:rsidRPr="0059283C">
        <w:rPr>
          <w:rFonts w:asciiTheme="minorHAnsi" w:hAnsiTheme="minorHAnsi" w:cstheme="minorHAnsi"/>
          <w:sz w:val="24"/>
          <w:szCs w:val="24"/>
        </w:rPr>
        <w:t>21</w:t>
      </w:r>
      <w:r w:rsidR="00E5634D" w:rsidRPr="0059283C">
        <w:rPr>
          <w:rFonts w:asciiTheme="minorHAnsi" w:hAnsiTheme="minorHAnsi" w:cstheme="minorHAnsi"/>
          <w:sz w:val="24"/>
          <w:szCs w:val="24"/>
        </w:rPr>
        <w:t xml:space="preserve">. </w:t>
      </w:r>
      <w:r w:rsidRPr="0059283C">
        <w:rPr>
          <w:rFonts w:asciiTheme="minorHAnsi" w:hAnsiTheme="minorHAnsi" w:cstheme="minorHAnsi"/>
          <w:sz w:val="24"/>
          <w:szCs w:val="24"/>
        </w:rPr>
        <w:t xml:space="preserve">Além, das responsabilidades resultantes da Lei nº </w:t>
      </w:r>
      <w:r w:rsidR="001A7266" w:rsidRPr="0059283C">
        <w:rPr>
          <w:rFonts w:asciiTheme="minorHAnsi" w:hAnsiTheme="minorHAnsi" w:cstheme="minorHAnsi"/>
          <w:sz w:val="24"/>
          <w:szCs w:val="24"/>
        </w:rPr>
        <w:t>14.133/2021</w:t>
      </w:r>
      <w:r w:rsidRPr="0059283C">
        <w:rPr>
          <w:rFonts w:asciiTheme="minorHAnsi" w:hAnsiTheme="minorHAnsi" w:cstheme="minorHAnsi"/>
          <w:sz w:val="24"/>
          <w:szCs w:val="24"/>
        </w:rPr>
        <w:t xml:space="preserve"> constituem ainda obrigações e responsabilidades da empresa a ser CONTRATADA: </w:t>
      </w:r>
    </w:p>
    <w:p w14:paraId="33DF6388" w14:textId="77777777" w:rsidR="009E3B27" w:rsidRPr="0059283C" w:rsidRDefault="009E3B27" w:rsidP="0059283C">
      <w:pPr>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a) Executar fielmente o contrato, de acordo com as Cláusulas avençadas; </w:t>
      </w:r>
    </w:p>
    <w:p w14:paraId="33DF6389" w14:textId="77777777" w:rsidR="009E3B27" w:rsidRPr="0059283C" w:rsidRDefault="009E3B27" w:rsidP="0059283C">
      <w:pPr>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b) Reparar, corrigir, remover, reconstruir ou substituir, ás suas expensas, no todo ou em parte, o objeto desse termo, em que se verifiquem vícios, defeitos ou incorreções resultantes da execução e ou fabricação; </w:t>
      </w:r>
    </w:p>
    <w:p w14:paraId="33DF638A" w14:textId="77777777" w:rsidR="009E3B27" w:rsidRPr="0059283C" w:rsidRDefault="009E3B27" w:rsidP="0059283C">
      <w:pPr>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c) O licitante vencedor fica obrigado a aceitar, nas mesmas condições contratuais, os acréscimos e supressões que se fizerem necessários em até 25% (vinte e cinco por cento) do valor total da adjudicação. </w:t>
      </w:r>
    </w:p>
    <w:p w14:paraId="33DF638E" w14:textId="463B9E73" w:rsidR="009E3B27" w:rsidRPr="0059283C" w:rsidRDefault="009E3B27"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2.</w:t>
      </w:r>
      <w:r w:rsidR="00F13725" w:rsidRPr="0059283C">
        <w:rPr>
          <w:rFonts w:asciiTheme="minorHAnsi" w:hAnsiTheme="minorHAnsi" w:cstheme="minorHAnsi"/>
          <w:color w:val="000000"/>
          <w:sz w:val="24"/>
          <w:szCs w:val="24"/>
        </w:rPr>
        <w:t>2</w:t>
      </w:r>
      <w:r w:rsidR="0059283C">
        <w:rPr>
          <w:rFonts w:asciiTheme="minorHAnsi" w:hAnsiTheme="minorHAnsi" w:cstheme="minorHAnsi"/>
          <w:color w:val="000000"/>
          <w:sz w:val="24"/>
          <w:szCs w:val="24"/>
        </w:rPr>
        <w:t>2</w:t>
      </w:r>
      <w:r w:rsidR="0099549D" w:rsidRPr="0059283C">
        <w:rPr>
          <w:rFonts w:asciiTheme="minorHAnsi" w:hAnsiTheme="minorHAnsi" w:cstheme="minorHAnsi"/>
          <w:color w:val="000000"/>
          <w:sz w:val="24"/>
          <w:szCs w:val="24"/>
        </w:rPr>
        <w:t>.</w:t>
      </w:r>
      <w:r w:rsidRPr="0059283C">
        <w:rPr>
          <w:rFonts w:asciiTheme="minorHAnsi" w:hAnsiTheme="minorHAnsi" w:cstheme="minorHAnsi"/>
          <w:color w:val="000000"/>
          <w:sz w:val="24"/>
          <w:szCs w:val="24"/>
        </w:rPr>
        <w:t xml:space="preserve"> </w:t>
      </w:r>
      <w:r w:rsidRPr="0059283C">
        <w:rPr>
          <w:rFonts w:asciiTheme="minorHAnsi" w:hAnsiTheme="minorHAnsi" w:cstheme="minorHAnsi"/>
          <w:sz w:val="24"/>
          <w:szCs w:val="24"/>
        </w:rPr>
        <w:t xml:space="preserve">A empresa vencedora do certame não poderá contratar outra empresa do ramo para executar os fornecimentos, o qual deverá neste caso cumprir o contrato a ser firmado com a Prefeitura Municipal de </w:t>
      </w:r>
      <w:proofErr w:type="gramStart"/>
      <w:r w:rsidRPr="0059283C">
        <w:rPr>
          <w:rFonts w:asciiTheme="minorHAnsi" w:hAnsiTheme="minorHAnsi" w:cstheme="minorHAnsi"/>
          <w:sz w:val="24"/>
          <w:szCs w:val="24"/>
        </w:rPr>
        <w:t>Canarana-MT</w:t>
      </w:r>
      <w:proofErr w:type="gramEnd"/>
      <w:r w:rsidRPr="0059283C">
        <w:rPr>
          <w:rFonts w:asciiTheme="minorHAnsi" w:hAnsiTheme="minorHAnsi" w:cstheme="minorHAnsi"/>
          <w:sz w:val="24"/>
          <w:szCs w:val="24"/>
        </w:rPr>
        <w:t xml:space="preserve"> para os fornecimentos, nas quantidades estabelecidas neste edital.</w:t>
      </w:r>
    </w:p>
    <w:p w14:paraId="33DF638F" w14:textId="71BBE686" w:rsidR="006620DE" w:rsidRPr="0059283C" w:rsidRDefault="006620DE" w:rsidP="0059283C">
      <w:pPr>
        <w:adjustRightInd w:val="0"/>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2.</w:t>
      </w:r>
      <w:r w:rsidR="00F13725" w:rsidRPr="0059283C">
        <w:rPr>
          <w:rFonts w:asciiTheme="minorHAnsi" w:hAnsiTheme="minorHAnsi" w:cstheme="minorHAnsi"/>
          <w:sz w:val="24"/>
          <w:szCs w:val="24"/>
        </w:rPr>
        <w:t>2</w:t>
      </w:r>
      <w:r w:rsidR="003B7B84">
        <w:rPr>
          <w:rFonts w:asciiTheme="minorHAnsi" w:hAnsiTheme="minorHAnsi" w:cstheme="minorHAnsi"/>
          <w:sz w:val="24"/>
          <w:szCs w:val="24"/>
        </w:rPr>
        <w:t xml:space="preserve">3. </w:t>
      </w:r>
      <w:r w:rsidRPr="0059283C">
        <w:rPr>
          <w:rFonts w:asciiTheme="minorHAnsi" w:hAnsiTheme="minorHAnsi" w:cstheme="minorHAnsi"/>
          <w:color w:val="000000"/>
          <w:sz w:val="24"/>
          <w:szCs w:val="24"/>
        </w:rPr>
        <w:t xml:space="preserve">A contratação será pelo periodo de </w:t>
      </w:r>
      <w:r w:rsidRPr="0059283C">
        <w:rPr>
          <w:rFonts w:asciiTheme="minorHAnsi" w:hAnsiTheme="minorHAnsi" w:cstheme="minorHAnsi"/>
          <w:b/>
          <w:color w:val="000000"/>
          <w:sz w:val="24"/>
          <w:szCs w:val="24"/>
          <w:highlight w:val="yellow"/>
        </w:rPr>
        <w:t>12 (doze) meses</w:t>
      </w:r>
      <w:r w:rsidRPr="0059283C">
        <w:rPr>
          <w:rFonts w:asciiTheme="minorHAnsi" w:hAnsiTheme="minorHAnsi" w:cstheme="minorHAnsi"/>
          <w:color w:val="000000"/>
          <w:sz w:val="24"/>
          <w:szCs w:val="24"/>
        </w:rPr>
        <w:t xml:space="preserve">, </w:t>
      </w:r>
      <w:r w:rsidRPr="0059283C">
        <w:rPr>
          <w:rFonts w:asciiTheme="minorHAnsi" w:hAnsiTheme="minorHAnsi" w:cstheme="minorHAnsi"/>
          <w:sz w:val="24"/>
          <w:szCs w:val="24"/>
        </w:rPr>
        <w:t>podendo ser prorrogado conforme faculta o artigo</w:t>
      </w:r>
      <w:r w:rsidR="00A240DB" w:rsidRPr="0059283C">
        <w:rPr>
          <w:rFonts w:asciiTheme="minorHAnsi" w:hAnsiTheme="minorHAnsi" w:cstheme="minorHAnsi"/>
          <w:sz w:val="24"/>
          <w:szCs w:val="24"/>
        </w:rPr>
        <w:t xml:space="preserve"> 105</w:t>
      </w:r>
      <w:r w:rsidRPr="0059283C">
        <w:rPr>
          <w:rFonts w:asciiTheme="minorHAnsi" w:hAnsiTheme="minorHAnsi" w:cstheme="minorHAnsi"/>
          <w:sz w:val="24"/>
          <w:szCs w:val="24"/>
        </w:rPr>
        <w:t xml:space="preserve"> da Lei n.º </w:t>
      </w:r>
      <w:r w:rsidR="00A240DB" w:rsidRPr="0059283C">
        <w:rPr>
          <w:rFonts w:asciiTheme="minorHAnsi" w:hAnsiTheme="minorHAnsi" w:cstheme="minorHAnsi"/>
          <w:sz w:val="24"/>
          <w:szCs w:val="24"/>
        </w:rPr>
        <w:t>14.133/2021</w:t>
      </w:r>
      <w:r w:rsidRPr="0059283C">
        <w:rPr>
          <w:rFonts w:asciiTheme="minorHAnsi" w:hAnsiTheme="minorHAnsi" w:cstheme="minorHAnsi"/>
          <w:sz w:val="24"/>
          <w:szCs w:val="24"/>
        </w:rPr>
        <w:t>.</w:t>
      </w:r>
    </w:p>
    <w:p w14:paraId="3EF46FFC" w14:textId="77777777" w:rsidR="00655F1C" w:rsidRPr="0059283C" w:rsidRDefault="00655F1C" w:rsidP="0059283C">
      <w:pPr>
        <w:adjustRightInd w:val="0"/>
        <w:spacing w:line="276" w:lineRule="auto"/>
        <w:jc w:val="both"/>
        <w:rPr>
          <w:rFonts w:asciiTheme="minorHAnsi" w:hAnsiTheme="minorHAnsi" w:cstheme="minorHAnsi"/>
          <w:sz w:val="24"/>
          <w:szCs w:val="24"/>
        </w:rPr>
      </w:pPr>
    </w:p>
    <w:p w14:paraId="33DF6391" w14:textId="77777777" w:rsidR="005143CE" w:rsidRPr="0059283C" w:rsidRDefault="00327DCC" w:rsidP="0059283C">
      <w:pPr>
        <w:adjustRightInd w:val="0"/>
        <w:spacing w:line="276" w:lineRule="auto"/>
        <w:jc w:val="both"/>
        <w:rPr>
          <w:rFonts w:asciiTheme="minorHAnsi" w:hAnsiTheme="minorHAnsi" w:cstheme="minorHAnsi"/>
          <w:b/>
          <w:sz w:val="24"/>
          <w:szCs w:val="24"/>
        </w:rPr>
      </w:pPr>
      <w:r w:rsidRPr="0059283C">
        <w:rPr>
          <w:rFonts w:asciiTheme="minorHAnsi" w:hAnsiTheme="minorHAnsi" w:cstheme="minorHAnsi"/>
          <w:b/>
          <w:sz w:val="24"/>
          <w:szCs w:val="24"/>
        </w:rPr>
        <w:t>3</w:t>
      </w:r>
      <w:r w:rsidR="005143CE" w:rsidRPr="0059283C">
        <w:rPr>
          <w:rFonts w:asciiTheme="minorHAnsi" w:hAnsiTheme="minorHAnsi" w:cstheme="minorHAnsi"/>
          <w:b/>
          <w:sz w:val="24"/>
          <w:szCs w:val="24"/>
        </w:rPr>
        <w:t>. PREVISÃO ORÇAMENTÁRIA:</w:t>
      </w:r>
    </w:p>
    <w:p w14:paraId="33DF6392" w14:textId="77777777" w:rsidR="006620DE" w:rsidRPr="0059283C" w:rsidRDefault="00327DCC" w:rsidP="0059283C">
      <w:pPr>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3</w:t>
      </w:r>
      <w:r w:rsidR="005143CE" w:rsidRPr="0059283C">
        <w:rPr>
          <w:rFonts w:asciiTheme="minorHAnsi" w:hAnsiTheme="minorHAnsi" w:cstheme="minorHAnsi"/>
          <w:sz w:val="24"/>
          <w:szCs w:val="24"/>
        </w:rPr>
        <w:t>.1.</w:t>
      </w:r>
      <w:r w:rsidR="005143CE" w:rsidRPr="0059283C">
        <w:rPr>
          <w:rFonts w:asciiTheme="minorHAnsi" w:hAnsiTheme="minorHAnsi" w:cstheme="minorHAnsi"/>
          <w:b/>
          <w:sz w:val="24"/>
          <w:szCs w:val="24"/>
        </w:rPr>
        <w:t xml:space="preserve"> </w:t>
      </w:r>
      <w:r w:rsidR="006620DE" w:rsidRPr="0059283C">
        <w:rPr>
          <w:rFonts w:asciiTheme="minorHAnsi" w:hAnsiTheme="minorHAnsi" w:cstheme="minorHAnsi"/>
          <w:sz w:val="24"/>
          <w:szCs w:val="24"/>
        </w:rPr>
        <w:t>Nas licitações para Registro de Preços, dispensa-se a indicação da dotação orçamentária na fase preparatória, senão vejamos “</w:t>
      </w:r>
      <w:r w:rsidR="006620DE" w:rsidRPr="0059283C">
        <w:rPr>
          <w:rFonts w:asciiTheme="minorHAnsi" w:hAnsiTheme="minorHAnsi" w:cstheme="minorHAnsi"/>
          <w:i/>
          <w:sz w:val="24"/>
          <w:szCs w:val="24"/>
        </w:rPr>
        <w:t>verbis</w:t>
      </w:r>
      <w:r w:rsidR="006620DE" w:rsidRPr="0059283C">
        <w:rPr>
          <w:rFonts w:asciiTheme="minorHAnsi" w:hAnsiTheme="minorHAnsi" w:cstheme="minorHAnsi"/>
          <w:sz w:val="24"/>
          <w:szCs w:val="24"/>
        </w:rPr>
        <w:t>”:</w:t>
      </w:r>
    </w:p>
    <w:p w14:paraId="33DF6393" w14:textId="77777777" w:rsidR="006620DE" w:rsidRPr="0059283C" w:rsidRDefault="006620DE" w:rsidP="0059283C">
      <w:pPr>
        <w:spacing w:line="276" w:lineRule="auto"/>
        <w:jc w:val="both"/>
        <w:rPr>
          <w:rFonts w:asciiTheme="minorHAnsi" w:hAnsiTheme="minorHAnsi" w:cstheme="minorHAnsi"/>
          <w:b/>
          <w:i/>
          <w:sz w:val="24"/>
          <w:szCs w:val="24"/>
        </w:rPr>
      </w:pPr>
    </w:p>
    <w:p w14:paraId="33DF6394" w14:textId="77777777" w:rsidR="006620DE" w:rsidRPr="0059283C" w:rsidRDefault="006620DE" w:rsidP="003B7B84">
      <w:pPr>
        <w:pStyle w:val="SemEspaamento"/>
        <w:numPr>
          <w:ilvl w:val="0"/>
          <w:numId w:val="1"/>
        </w:numPr>
        <w:tabs>
          <w:tab w:val="left" w:pos="1090"/>
        </w:tabs>
        <w:spacing w:line="276" w:lineRule="auto"/>
        <w:ind w:left="851" w:firstLine="0"/>
        <w:jc w:val="both"/>
        <w:rPr>
          <w:rFonts w:asciiTheme="minorHAnsi" w:hAnsiTheme="minorHAnsi" w:cstheme="minorHAnsi"/>
          <w:i/>
          <w:sz w:val="20"/>
        </w:rPr>
      </w:pPr>
      <w:r w:rsidRPr="0059283C">
        <w:rPr>
          <w:rFonts w:asciiTheme="minorHAnsi" w:hAnsiTheme="minorHAnsi" w:cstheme="minorHAnsi"/>
          <w:i/>
          <w:sz w:val="20"/>
        </w:rPr>
        <w:t xml:space="preserve">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33DF6395" w14:textId="77777777" w:rsidR="006620DE" w:rsidRPr="0059283C" w:rsidRDefault="006620DE" w:rsidP="003B7B84">
      <w:pPr>
        <w:pStyle w:val="SemEspaamento"/>
        <w:numPr>
          <w:ilvl w:val="0"/>
          <w:numId w:val="1"/>
        </w:numPr>
        <w:tabs>
          <w:tab w:val="left" w:pos="1090"/>
        </w:tabs>
        <w:spacing w:line="276" w:lineRule="auto"/>
        <w:ind w:left="851" w:firstLine="0"/>
        <w:jc w:val="both"/>
        <w:rPr>
          <w:rFonts w:asciiTheme="minorHAnsi" w:hAnsiTheme="minorHAnsi" w:cstheme="minorHAnsi"/>
          <w:i/>
          <w:sz w:val="20"/>
        </w:rPr>
      </w:pPr>
      <w:r w:rsidRPr="0059283C">
        <w:rPr>
          <w:rFonts w:asciiTheme="minorHAnsi" w:hAnsiTheme="minorHAnsi" w:cstheme="minorHAnsi"/>
          <w:i/>
          <w:sz w:val="20"/>
        </w:rPr>
        <w:t>A licitação para registro de preços é realizada na modalidade de </w:t>
      </w:r>
      <w:r w:rsidRPr="0059283C">
        <w:rPr>
          <w:rStyle w:val="Forte"/>
          <w:rFonts w:asciiTheme="minorHAnsi" w:eastAsia="Arial" w:hAnsiTheme="minorHAnsi" w:cstheme="minorHAnsi"/>
          <w:b w:val="0"/>
          <w:i/>
          <w:spacing w:val="-5"/>
          <w:sz w:val="20"/>
        </w:rPr>
        <w:t>concorrência </w:t>
      </w:r>
      <w:r w:rsidRPr="0059283C">
        <w:rPr>
          <w:rFonts w:asciiTheme="minorHAnsi" w:hAnsiTheme="minorHAnsi" w:cstheme="minorHAnsi"/>
          <w:b/>
          <w:i/>
          <w:sz w:val="20"/>
        </w:rPr>
        <w:t>o</w:t>
      </w:r>
      <w:r w:rsidRPr="0059283C">
        <w:rPr>
          <w:rFonts w:asciiTheme="minorHAnsi" w:hAnsiTheme="minorHAnsi" w:cstheme="minorHAnsi"/>
          <w:i/>
          <w:sz w:val="20"/>
        </w:rPr>
        <w:t xml:space="preserve">u </w:t>
      </w:r>
      <w:r w:rsidRPr="0059283C">
        <w:rPr>
          <w:rFonts w:asciiTheme="minorHAnsi" w:hAnsiTheme="minorHAnsi" w:cstheme="minorHAnsi"/>
          <w:b/>
          <w:i/>
          <w:sz w:val="20"/>
        </w:rPr>
        <w:t>na modalidade</w:t>
      </w:r>
      <w:r w:rsidRPr="0059283C">
        <w:rPr>
          <w:rStyle w:val="Forte"/>
          <w:rFonts w:asciiTheme="minorHAnsi" w:eastAsia="Arial" w:hAnsiTheme="minorHAnsi" w:cstheme="minorHAnsi"/>
          <w:b w:val="0"/>
          <w:i/>
          <w:spacing w:val="-5"/>
          <w:sz w:val="20"/>
        </w:rPr>
        <w:t> </w:t>
      </w:r>
      <w:r w:rsidRPr="0059283C">
        <w:rPr>
          <w:rStyle w:val="Forte"/>
          <w:rFonts w:asciiTheme="minorHAnsi" w:eastAsia="Arial" w:hAnsiTheme="minorHAnsi" w:cstheme="minorHAnsi"/>
          <w:i/>
          <w:spacing w:val="-5"/>
          <w:sz w:val="20"/>
        </w:rPr>
        <w:t>de pregão</w:t>
      </w:r>
      <w:r w:rsidRPr="0059283C">
        <w:rPr>
          <w:rFonts w:asciiTheme="minorHAnsi" w:hAnsiTheme="minorHAnsi" w:cstheme="minorHAnsi"/>
          <w:i/>
          <w:sz w:val="20"/>
        </w:rPr>
        <w:t>, nos termos da Lei nº 14.133/2021;</w:t>
      </w:r>
    </w:p>
    <w:p w14:paraId="33DF6396" w14:textId="77777777" w:rsidR="006620DE" w:rsidRPr="0059283C" w:rsidRDefault="006620DE" w:rsidP="003B7B84">
      <w:pPr>
        <w:pStyle w:val="SemEspaamento"/>
        <w:numPr>
          <w:ilvl w:val="0"/>
          <w:numId w:val="1"/>
        </w:numPr>
        <w:tabs>
          <w:tab w:val="left" w:pos="1090"/>
        </w:tabs>
        <w:spacing w:line="276" w:lineRule="auto"/>
        <w:ind w:left="851" w:firstLine="0"/>
        <w:jc w:val="both"/>
        <w:rPr>
          <w:rFonts w:asciiTheme="minorHAnsi" w:hAnsiTheme="minorHAnsi" w:cstheme="minorHAnsi"/>
          <w:sz w:val="20"/>
        </w:rPr>
      </w:pPr>
      <w:r w:rsidRPr="0059283C">
        <w:rPr>
          <w:rFonts w:asciiTheme="minorHAnsi" w:hAnsiTheme="minorHAnsi" w:cstheme="minorHAnsi"/>
          <w:i/>
          <w:sz w:val="20"/>
        </w:rPr>
        <w:t>Na licitação para registro de preços </w:t>
      </w:r>
      <w:r w:rsidRPr="0059283C">
        <w:rPr>
          <w:rStyle w:val="Forte"/>
          <w:rFonts w:asciiTheme="minorHAnsi" w:eastAsia="Arial" w:hAnsiTheme="minorHAnsi" w:cstheme="minorHAnsi"/>
          <w:i/>
          <w:spacing w:val="-5"/>
          <w:sz w:val="20"/>
        </w:rPr>
        <w:t>não é necessário indicar a dotação orçamentária</w:t>
      </w:r>
      <w:r w:rsidRPr="0059283C">
        <w:rPr>
          <w:rFonts w:asciiTheme="minorHAnsi" w:hAnsiTheme="minorHAnsi" w:cstheme="minorHAnsi"/>
          <w:i/>
          <w:sz w:val="20"/>
        </w:rPr>
        <w:t>, que somente será exigida para a formalização do contrato ou outro instrumento hábil. O edital de licitação para registro de preços deve observar a Lei nº. 14.133/2021, art. 82</w:t>
      </w:r>
      <w:r w:rsidRPr="0059283C">
        <w:rPr>
          <w:rFonts w:asciiTheme="minorHAnsi" w:hAnsiTheme="minorHAnsi" w:cstheme="minorHAnsi"/>
          <w:sz w:val="20"/>
        </w:rPr>
        <w:t>.</w:t>
      </w:r>
    </w:p>
    <w:p w14:paraId="33DF6397" w14:textId="77777777" w:rsidR="001A7266" w:rsidRPr="0059283C" w:rsidRDefault="001A7266" w:rsidP="0059283C">
      <w:pPr>
        <w:adjustRightInd w:val="0"/>
        <w:spacing w:line="276" w:lineRule="auto"/>
        <w:rPr>
          <w:rFonts w:asciiTheme="minorHAnsi" w:hAnsiTheme="minorHAnsi" w:cstheme="minorHAnsi"/>
          <w:b/>
          <w:sz w:val="24"/>
          <w:szCs w:val="24"/>
        </w:rPr>
      </w:pPr>
    </w:p>
    <w:p w14:paraId="33DF6398" w14:textId="77777777" w:rsidR="00327DCC" w:rsidRPr="0059283C" w:rsidRDefault="00A240DB" w:rsidP="0059283C">
      <w:pPr>
        <w:adjustRightInd w:val="0"/>
        <w:spacing w:line="276" w:lineRule="auto"/>
        <w:rPr>
          <w:rFonts w:asciiTheme="minorHAnsi" w:hAnsiTheme="minorHAnsi" w:cstheme="minorHAnsi"/>
          <w:b/>
          <w:sz w:val="24"/>
          <w:szCs w:val="24"/>
        </w:rPr>
      </w:pPr>
      <w:r w:rsidRPr="0059283C">
        <w:rPr>
          <w:rFonts w:asciiTheme="minorHAnsi" w:hAnsiTheme="minorHAnsi" w:cstheme="minorHAnsi"/>
          <w:b/>
          <w:sz w:val="24"/>
          <w:szCs w:val="24"/>
        </w:rPr>
        <w:t>4</w:t>
      </w:r>
      <w:r w:rsidR="00327DCC" w:rsidRPr="0059283C">
        <w:rPr>
          <w:rFonts w:asciiTheme="minorHAnsi" w:hAnsiTheme="minorHAnsi" w:cstheme="minorHAnsi"/>
          <w:b/>
          <w:sz w:val="24"/>
          <w:szCs w:val="24"/>
        </w:rPr>
        <w:t>. DOS PREÇOS:</w:t>
      </w:r>
    </w:p>
    <w:p w14:paraId="33DF6399" w14:textId="77777777" w:rsidR="00327DCC" w:rsidRPr="0059283C" w:rsidRDefault="00A240DB"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sz w:val="24"/>
          <w:szCs w:val="24"/>
        </w:rPr>
        <w:t>4</w:t>
      </w:r>
      <w:r w:rsidR="00327DCC" w:rsidRPr="0059283C">
        <w:rPr>
          <w:rFonts w:asciiTheme="minorHAnsi" w:hAnsiTheme="minorHAnsi" w:cstheme="minorHAnsi"/>
          <w:sz w:val="24"/>
          <w:szCs w:val="24"/>
        </w:rPr>
        <w:t xml:space="preserve">.1. Os preços serão fixos e irreajustáveis, podendo, no caso de reajuste </w:t>
      </w:r>
      <w:proofErr w:type="gramStart"/>
      <w:r w:rsidR="00327DCC" w:rsidRPr="0059283C">
        <w:rPr>
          <w:rFonts w:asciiTheme="minorHAnsi" w:hAnsiTheme="minorHAnsi" w:cstheme="minorHAnsi"/>
          <w:sz w:val="24"/>
          <w:szCs w:val="24"/>
        </w:rPr>
        <w:t>serem</w:t>
      </w:r>
      <w:proofErr w:type="gramEnd"/>
      <w:r w:rsidR="00327DCC" w:rsidRPr="0059283C">
        <w:rPr>
          <w:rFonts w:asciiTheme="minorHAnsi" w:hAnsiTheme="minorHAnsi" w:cstheme="minorHAnsi"/>
          <w:sz w:val="24"/>
          <w:szCs w:val="24"/>
        </w:rPr>
        <w:t xml:space="preserve"> nos termos da Lei Federal nº 14.133/2021 e suas alterações posteriores, podendo, entretanto, </w:t>
      </w:r>
      <w:r w:rsidR="00327DCC" w:rsidRPr="0059283C">
        <w:rPr>
          <w:rFonts w:asciiTheme="minorHAnsi" w:hAnsiTheme="minorHAnsi" w:cstheme="minorHAnsi"/>
          <w:color w:val="000000"/>
          <w:sz w:val="24"/>
          <w:szCs w:val="24"/>
        </w:rPr>
        <w:t>eventualmente sofrer revisão (aumento ou decréscimos) nas seguintes hipóteses:</w:t>
      </w:r>
    </w:p>
    <w:p w14:paraId="33DF639A" w14:textId="77777777" w:rsidR="00327DCC" w:rsidRPr="0059283C" w:rsidRDefault="00327DCC" w:rsidP="0059283C">
      <w:pPr>
        <w:adjustRightInd w:val="0"/>
        <w:spacing w:line="276" w:lineRule="auto"/>
        <w:ind w:left="284" w:right="-6"/>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a) Para mais,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33DF639B" w14:textId="77777777" w:rsidR="00327DCC" w:rsidRPr="0059283C" w:rsidRDefault="00327DCC" w:rsidP="0059283C">
      <w:pPr>
        <w:adjustRightInd w:val="0"/>
        <w:spacing w:line="276" w:lineRule="auto"/>
        <w:ind w:left="284" w:right="-6"/>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lastRenderedPageBreak/>
        <w:t>b) Para menos, na hipótese do valor contratado ficar muito superior ao valor do mercado, ou, ainda, quando ocorrer o fato do príncipe previsto na Lei Federal 14.133/2021.</w:t>
      </w:r>
    </w:p>
    <w:p w14:paraId="33DF639C" w14:textId="77777777" w:rsidR="00327DCC" w:rsidRPr="0059283C" w:rsidRDefault="00A240DB" w:rsidP="0059283C">
      <w:pPr>
        <w:adjustRightInd w:val="0"/>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4</w:t>
      </w:r>
      <w:r w:rsidR="00327DCC" w:rsidRPr="0059283C">
        <w:rPr>
          <w:rFonts w:asciiTheme="minorHAnsi" w:hAnsiTheme="minorHAnsi" w:cstheme="minorHAnsi"/>
          <w:sz w:val="24"/>
          <w:szCs w:val="24"/>
        </w:rPr>
        <w:t xml:space="preserve">.2. </w:t>
      </w:r>
      <w:r w:rsidR="00327DCC" w:rsidRPr="0059283C">
        <w:rPr>
          <w:rFonts w:asciiTheme="minorHAnsi" w:hAnsiTheme="minorHAnsi" w:cstheme="minorHAnsi"/>
          <w:color w:val="000000"/>
          <w:sz w:val="24"/>
          <w:szCs w:val="24"/>
        </w:rPr>
        <w:t xml:space="preserve">A revisão de preços será feita com fundamento em planilhas de composição de custos e/ou preço de mercado e mediante parecer técnico e/ou jurídico. </w:t>
      </w:r>
      <w:r w:rsidR="00327DCC" w:rsidRPr="0059283C">
        <w:rPr>
          <w:rFonts w:asciiTheme="minorHAnsi" w:hAnsiTheme="minorHAnsi" w:cstheme="minorHAnsi"/>
          <w:sz w:val="24"/>
          <w:szCs w:val="24"/>
        </w:rPr>
        <w:t>O pedido de reequilíbrio econômico-financeiro do contrato, para ser analisado, deverá vir acompanhado dos seguintes</w:t>
      </w:r>
      <w:r w:rsidR="00327DCC" w:rsidRPr="0059283C">
        <w:rPr>
          <w:rFonts w:asciiTheme="minorHAnsi" w:hAnsiTheme="minorHAnsi" w:cstheme="minorHAnsi"/>
          <w:spacing w:val="-2"/>
          <w:sz w:val="24"/>
          <w:szCs w:val="24"/>
        </w:rPr>
        <w:t xml:space="preserve"> </w:t>
      </w:r>
      <w:r w:rsidR="00327DCC" w:rsidRPr="0059283C">
        <w:rPr>
          <w:rFonts w:asciiTheme="minorHAnsi" w:hAnsiTheme="minorHAnsi" w:cstheme="minorHAnsi"/>
          <w:sz w:val="24"/>
          <w:szCs w:val="24"/>
        </w:rPr>
        <w:t>documentos:</w:t>
      </w:r>
    </w:p>
    <w:p w14:paraId="33DF639D" w14:textId="77777777" w:rsidR="00327DCC" w:rsidRPr="0059283C" w:rsidRDefault="00327DCC" w:rsidP="00E308E3">
      <w:pPr>
        <w:pStyle w:val="SemEspaamento"/>
        <w:widowControl/>
        <w:numPr>
          <w:ilvl w:val="0"/>
          <w:numId w:val="3"/>
        </w:numPr>
        <w:tabs>
          <w:tab w:val="left" w:pos="567"/>
          <w:tab w:val="left" w:pos="851"/>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Planilha comparativa do custo dos itens constantes da proposta contratada com a planilha de custos que acompanha o pedido de</w:t>
      </w:r>
      <w:r w:rsidRPr="0059283C">
        <w:rPr>
          <w:rFonts w:asciiTheme="minorHAnsi" w:hAnsiTheme="minorHAnsi" w:cstheme="minorHAnsi"/>
          <w:spacing w:val="-8"/>
          <w:sz w:val="24"/>
          <w:szCs w:val="24"/>
        </w:rPr>
        <w:t xml:space="preserve"> </w:t>
      </w:r>
      <w:r w:rsidRPr="0059283C">
        <w:rPr>
          <w:rFonts w:asciiTheme="minorHAnsi" w:hAnsiTheme="minorHAnsi" w:cstheme="minorHAnsi"/>
          <w:sz w:val="24"/>
          <w:szCs w:val="24"/>
        </w:rPr>
        <w:t>reequilíbrio;</w:t>
      </w:r>
    </w:p>
    <w:p w14:paraId="33DF639E" w14:textId="77777777" w:rsidR="00327DCC" w:rsidRPr="0059283C" w:rsidRDefault="00327DCC" w:rsidP="00E308E3">
      <w:pPr>
        <w:pStyle w:val="SemEspaamento"/>
        <w:widowControl/>
        <w:numPr>
          <w:ilvl w:val="0"/>
          <w:numId w:val="3"/>
        </w:numPr>
        <w:tabs>
          <w:tab w:val="left" w:pos="567"/>
          <w:tab w:val="left" w:pos="851"/>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Pedido</w:t>
      </w:r>
      <w:r w:rsidRPr="0059283C">
        <w:rPr>
          <w:rFonts w:asciiTheme="minorHAnsi" w:hAnsiTheme="minorHAnsi" w:cstheme="minorHAnsi"/>
          <w:spacing w:val="-20"/>
          <w:sz w:val="24"/>
          <w:szCs w:val="24"/>
        </w:rPr>
        <w:t xml:space="preserve"> </w:t>
      </w:r>
      <w:r w:rsidRPr="0059283C">
        <w:rPr>
          <w:rFonts w:asciiTheme="minorHAnsi" w:hAnsiTheme="minorHAnsi" w:cstheme="minorHAnsi"/>
          <w:sz w:val="24"/>
          <w:szCs w:val="24"/>
        </w:rPr>
        <w:t>de</w:t>
      </w:r>
      <w:r w:rsidRPr="0059283C">
        <w:rPr>
          <w:rFonts w:asciiTheme="minorHAnsi" w:hAnsiTheme="minorHAnsi" w:cstheme="minorHAnsi"/>
          <w:spacing w:val="-19"/>
          <w:sz w:val="24"/>
          <w:szCs w:val="24"/>
        </w:rPr>
        <w:t xml:space="preserve"> </w:t>
      </w:r>
      <w:r w:rsidRPr="0059283C">
        <w:rPr>
          <w:rFonts w:asciiTheme="minorHAnsi" w:hAnsiTheme="minorHAnsi" w:cstheme="minorHAnsi"/>
          <w:sz w:val="24"/>
          <w:szCs w:val="24"/>
        </w:rPr>
        <w:t>reequilíbrio</w:t>
      </w:r>
      <w:r w:rsidRPr="0059283C">
        <w:rPr>
          <w:rFonts w:asciiTheme="minorHAnsi" w:hAnsiTheme="minorHAnsi" w:cstheme="minorHAnsi"/>
          <w:spacing w:val="-12"/>
          <w:sz w:val="24"/>
          <w:szCs w:val="24"/>
        </w:rPr>
        <w:t xml:space="preserve"> </w:t>
      </w:r>
      <w:r w:rsidRPr="0059283C">
        <w:rPr>
          <w:rFonts w:asciiTheme="minorHAnsi" w:hAnsiTheme="minorHAnsi" w:cstheme="minorHAnsi"/>
          <w:sz w:val="24"/>
          <w:szCs w:val="24"/>
        </w:rPr>
        <w:t>com</w:t>
      </w:r>
      <w:r w:rsidRPr="0059283C">
        <w:rPr>
          <w:rFonts w:asciiTheme="minorHAnsi" w:hAnsiTheme="minorHAnsi" w:cstheme="minorHAnsi"/>
          <w:spacing w:val="-13"/>
          <w:sz w:val="24"/>
          <w:szCs w:val="24"/>
        </w:rPr>
        <w:t xml:space="preserve"> </w:t>
      </w:r>
      <w:r w:rsidRPr="0059283C">
        <w:rPr>
          <w:rFonts w:asciiTheme="minorHAnsi" w:hAnsiTheme="minorHAnsi" w:cstheme="minorHAnsi"/>
          <w:sz w:val="24"/>
          <w:szCs w:val="24"/>
        </w:rPr>
        <w:t>a</w:t>
      </w:r>
      <w:r w:rsidRPr="0059283C">
        <w:rPr>
          <w:rFonts w:asciiTheme="minorHAnsi" w:hAnsiTheme="minorHAnsi" w:cstheme="minorHAnsi"/>
          <w:spacing w:val="-15"/>
          <w:sz w:val="24"/>
          <w:szCs w:val="24"/>
        </w:rPr>
        <w:t xml:space="preserve"> </w:t>
      </w:r>
      <w:r w:rsidRPr="0059283C">
        <w:rPr>
          <w:rFonts w:asciiTheme="minorHAnsi" w:hAnsiTheme="minorHAnsi" w:cstheme="minorHAnsi"/>
          <w:sz w:val="24"/>
          <w:szCs w:val="24"/>
        </w:rPr>
        <w:t>devida</w:t>
      </w:r>
      <w:r w:rsidRPr="0059283C">
        <w:rPr>
          <w:rFonts w:asciiTheme="minorHAnsi" w:hAnsiTheme="minorHAnsi" w:cstheme="minorHAnsi"/>
          <w:spacing w:val="-12"/>
          <w:sz w:val="24"/>
          <w:szCs w:val="24"/>
        </w:rPr>
        <w:t xml:space="preserve"> </w:t>
      </w:r>
      <w:r w:rsidRPr="0059283C">
        <w:rPr>
          <w:rFonts w:asciiTheme="minorHAnsi" w:hAnsiTheme="minorHAnsi" w:cstheme="minorHAnsi"/>
          <w:sz w:val="24"/>
          <w:szCs w:val="24"/>
        </w:rPr>
        <w:t>comprovação</w:t>
      </w:r>
      <w:r w:rsidRPr="0059283C">
        <w:rPr>
          <w:rFonts w:asciiTheme="minorHAnsi" w:hAnsiTheme="minorHAnsi" w:cstheme="minorHAnsi"/>
          <w:spacing w:val="-14"/>
          <w:sz w:val="24"/>
          <w:szCs w:val="24"/>
        </w:rPr>
        <w:t xml:space="preserve"> </w:t>
      </w:r>
      <w:r w:rsidRPr="0059283C">
        <w:rPr>
          <w:rFonts w:asciiTheme="minorHAnsi" w:hAnsiTheme="minorHAnsi" w:cstheme="minorHAnsi"/>
          <w:sz w:val="24"/>
          <w:szCs w:val="24"/>
        </w:rPr>
        <w:t>da</w:t>
      </w:r>
      <w:r w:rsidRPr="0059283C">
        <w:rPr>
          <w:rFonts w:asciiTheme="minorHAnsi" w:hAnsiTheme="minorHAnsi" w:cstheme="minorHAnsi"/>
          <w:spacing w:val="-15"/>
          <w:sz w:val="24"/>
          <w:szCs w:val="24"/>
        </w:rPr>
        <w:t xml:space="preserve"> </w:t>
      </w:r>
      <w:proofErr w:type="gramStart"/>
      <w:r w:rsidRPr="0059283C">
        <w:rPr>
          <w:rFonts w:asciiTheme="minorHAnsi" w:hAnsiTheme="minorHAnsi" w:cstheme="minorHAnsi"/>
          <w:sz w:val="24"/>
          <w:szCs w:val="24"/>
        </w:rPr>
        <w:t>ocorrência</w:t>
      </w:r>
      <w:r w:rsidRPr="0059283C">
        <w:rPr>
          <w:rFonts w:asciiTheme="minorHAnsi" w:hAnsiTheme="minorHAnsi" w:cstheme="minorHAnsi"/>
          <w:spacing w:val="-14"/>
          <w:sz w:val="24"/>
          <w:szCs w:val="24"/>
        </w:rPr>
        <w:t xml:space="preserve"> </w:t>
      </w:r>
      <w:r w:rsidRPr="0059283C">
        <w:rPr>
          <w:rFonts w:asciiTheme="minorHAnsi" w:hAnsiTheme="minorHAnsi" w:cstheme="minorHAnsi"/>
          <w:sz w:val="24"/>
          <w:szCs w:val="24"/>
        </w:rPr>
        <w:t>acompanhado</w:t>
      </w:r>
      <w:r w:rsidRPr="0059283C">
        <w:rPr>
          <w:rFonts w:asciiTheme="minorHAnsi" w:hAnsiTheme="minorHAnsi" w:cstheme="minorHAnsi"/>
          <w:spacing w:val="-11"/>
          <w:sz w:val="24"/>
          <w:szCs w:val="24"/>
        </w:rPr>
        <w:t xml:space="preserve"> </w:t>
      </w:r>
      <w:r w:rsidRPr="0059283C">
        <w:rPr>
          <w:rFonts w:asciiTheme="minorHAnsi" w:hAnsiTheme="minorHAnsi" w:cstheme="minorHAnsi"/>
          <w:sz w:val="24"/>
          <w:szCs w:val="24"/>
        </w:rPr>
        <w:t>de</w:t>
      </w:r>
      <w:r w:rsidRPr="0059283C">
        <w:rPr>
          <w:rFonts w:asciiTheme="minorHAnsi" w:hAnsiTheme="minorHAnsi" w:cstheme="minorHAnsi"/>
          <w:spacing w:val="-12"/>
          <w:sz w:val="24"/>
          <w:szCs w:val="24"/>
        </w:rPr>
        <w:t xml:space="preserve"> </w:t>
      </w:r>
      <w:r w:rsidRPr="0059283C">
        <w:rPr>
          <w:rFonts w:asciiTheme="minorHAnsi" w:hAnsiTheme="minorHAnsi" w:cstheme="minorHAnsi"/>
          <w:sz w:val="24"/>
          <w:szCs w:val="24"/>
        </w:rPr>
        <w:t>notas fiscais que deverão constar a mesma marca apresentada na proposta comercial da licitação, com data inicial (apresentação da proposta no certame, ou do último reequilíbrio) e data final (data do requerimento)</w:t>
      </w:r>
      <w:proofErr w:type="gramEnd"/>
      <w:r w:rsidRPr="0059283C">
        <w:rPr>
          <w:rFonts w:asciiTheme="minorHAnsi" w:hAnsiTheme="minorHAnsi" w:cstheme="minorHAnsi"/>
          <w:sz w:val="24"/>
          <w:szCs w:val="24"/>
        </w:rPr>
        <w:t>, publicações em jornal e sítios oficiais, que justifique as modificações do contrato para mais ou para menos, superveniente ao originalmente</w:t>
      </w:r>
      <w:r w:rsidRPr="0059283C">
        <w:rPr>
          <w:rFonts w:asciiTheme="minorHAnsi" w:hAnsiTheme="minorHAnsi" w:cstheme="minorHAnsi"/>
          <w:spacing w:val="-16"/>
          <w:sz w:val="24"/>
          <w:szCs w:val="24"/>
        </w:rPr>
        <w:t xml:space="preserve"> </w:t>
      </w:r>
      <w:r w:rsidRPr="0059283C">
        <w:rPr>
          <w:rFonts w:asciiTheme="minorHAnsi" w:hAnsiTheme="minorHAnsi" w:cstheme="minorHAnsi"/>
          <w:sz w:val="24"/>
          <w:szCs w:val="24"/>
        </w:rPr>
        <w:t>contratado;</w:t>
      </w:r>
    </w:p>
    <w:p w14:paraId="33DF639F" w14:textId="77777777" w:rsidR="00327DCC" w:rsidRPr="0059283C" w:rsidRDefault="00A240DB"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4</w:t>
      </w:r>
      <w:r w:rsidR="00327DCC" w:rsidRPr="0059283C">
        <w:rPr>
          <w:rFonts w:asciiTheme="minorHAnsi" w:hAnsiTheme="minorHAnsi" w:cstheme="minorHAnsi"/>
          <w:sz w:val="24"/>
          <w:szCs w:val="24"/>
        </w:rPr>
        <w:t>.3. Na ausência de qualquer dos documentos acima descritos, a Prefeitura Municipal de Canarana poderá devolver formalmente o pedido à contratada para o respectivo ajuste ou complementação;</w:t>
      </w:r>
    </w:p>
    <w:p w14:paraId="33DF63A0" w14:textId="77777777" w:rsidR="00327DCC" w:rsidRPr="0059283C" w:rsidRDefault="00A240DB" w:rsidP="0059283C">
      <w:pPr>
        <w:adjustRightInd w:val="0"/>
        <w:spacing w:line="276" w:lineRule="auto"/>
        <w:jc w:val="both"/>
        <w:rPr>
          <w:rFonts w:asciiTheme="minorHAnsi" w:hAnsiTheme="minorHAnsi" w:cstheme="minorHAnsi"/>
          <w:sz w:val="24"/>
          <w:szCs w:val="24"/>
        </w:rPr>
      </w:pPr>
      <w:r w:rsidRPr="0059283C">
        <w:rPr>
          <w:rFonts w:asciiTheme="minorHAnsi" w:hAnsiTheme="minorHAnsi" w:cstheme="minorHAnsi"/>
          <w:bCs/>
          <w:sz w:val="24"/>
          <w:szCs w:val="24"/>
        </w:rPr>
        <w:t>4</w:t>
      </w:r>
      <w:r w:rsidR="00327DCC" w:rsidRPr="0059283C">
        <w:rPr>
          <w:rFonts w:asciiTheme="minorHAnsi" w:hAnsiTheme="minorHAnsi" w:cstheme="minorHAnsi"/>
          <w:bCs/>
          <w:sz w:val="24"/>
          <w:szCs w:val="24"/>
        </w:rPr>
        <w:t>.</w:t>
      </w:r>
      <w:r w:rsidR="00327DCC" w:rsidRPr="0059283C">
        <w:rPr>
          <w:rFonts w:asciiTheme="minorHAnsi" w:hAnsiTheme="minorHAnsi" w:cstheme="minorHAnsi"/>
          <w:sz w:val="24"/>
          <w:szCs w:val="24"/>
        </w:rPr>
        <w:t>4. O</w:t>
      </w:r>
      <w:r w:rsidR="00327DCC" w:rsidRPr="0059283C">
        <w:rPr>
          <w:rFonts w:asciiTheme="minorHAnsi" w:hAnsiTheme="minorHAnsi" w:cstheme="minorHAnsi"/>
          <w:spacing w:val="-3"/>
          <w:sz w:val="24"/>
          <w:szCs w:val="24"/>
        </w:rPr>
        <w:t xml:space="preserve"> </w:t>
      </w:r>
      <w:r w:rsidR="00327DCC" w:rsidRPr="0059283C">
        <w:rPr>
          <w:rFonts w:asciiTheme="minorHAnsi" w:hAnsiTheme="minorHAnsi" w:cstheme="minorHAnsi"/>
          <w:sz w:val="24"/>
          <w:szCs w:val="24"/>
        </w:rPr>
        <w:t>pedido</w:t>
      </w:r>
      <w:r w:rsidR="00327DCC" w:rsidRPr="0059283C">
        <w:rPr>
          <w:rFonts w:asciiTheme="minorHAnsi" w:hAnsiTheme="minorHAnsi" w:cstheme="minorHAnsi"/>
          <w:spacing w:val="-7"/>
          <w:sz w:val="24"/>
          <w:szCs w:val="24"/>
        </w:rPr>
        <w:t xml:space="preserve"> </w:t>
      </w:r>
      <w:r w:rsidR="00327DCC" w:rsidRPr="0059283C">
        <w:rPr>
          <w:rFonts w:asciiTheme="minorHAnsi" w:hAnsiTheme="minorHAnsi" w:cstheme="minorHAnsi"/>
          <w:sz w:val="24"/>
          <w:szCs w:val="24"/>
        </w:rPr>
        <w:t>deverá</w:t>
      </w:r>
      <w:r w:rsidR="00327DCC" w:rsidRPr="0059283C">
        <w:rPr>
          <w:rFonts w:asciiTheme="minorHAnsi" w:hAnsiTheme="minorHAnsi" w:cstheme="minorHAnsi"/>
          <w:spacing w:val="-5"/>
          <w:sz w:val="24"/>
          <w:szCs w:val="24"/>
        </w:rPr>
        <w:t xml:space="preserve"> </w:t>
      </w:r>
      <w:r w:rsidR="00327DCC" w:rsidRPr="0059283C">
        <w:rPr>
          <w:rFonts w:asciiTheme="minorHAnsi" w:hAnsiTheme="minorHAnsi" w:cstheme="minorHAnsi"/>
          <w:sz w:val="24"/>
          <w:szCs w:val="24"/>
        </w:rPr>
        <w:t>ser</w:t>
      </w:r>
      <w:r w:rsidR="00327DCC" w:rsidRPr="0059283C">
        <w:rPr>
          <w:rFonts w:asciiTheme="minorHAnsi" w:hAnsiTheme="minorHAnsi" w:cstheme="minorHAnsi"/>
          <w:spacing w:val="-3"/>
          <w:sz w:val="24"/>
          <w:szCs w:val="24"/>
        </w:rPr>
        <w:t xml:space="preserve"> </w:t>
      </w:r>
      <w:r w:rsidR="00327DCC" w:rsidRPr="0059283C">
        <w:rPr>
          <w:rFonts w:asciiTheme="minorHAnsi" w:hAnsiTheme="minorHAnsi" w:cstheme="minorHAnsi"/>
          <w:sz w:val="24"/>
          <w:szCs w:val="24"/>
        </w:rPr>
        <w:t>encaminhado</w:t>
      </w:r>
      <w:r w:rsidR="00327DCC" w:rsidRPr="0059283C">
        <w:rPr>
          <w:rFonts w:asciiTheme="minorHAnsi" w:hAnsiTheme="minorHAnsi" w:cstheme="minorHAnsi"/>
          <w:spacing w:val="-3"/>
          <w:sz w:val="24"/>
          <w:szCs w:val="24"/>
        </w:rPr>
        <w:t xml:space="preserve"> </w:t>
      </w:r>
      <w:r w:rsidR="00327DCC" w:rsidRPr="0059283C">
        <w:rPr>
          <w:rFonts w:asciiTheme="minorHAnsi" w:hAnsiTheme="minorHAnsi" w:cstheme="minorHAnsi"/>
          <w:sz w:val="24"/>
          <w:szCs w:val="24"/>
        </w:rPr>
        <w:t>pela</w:t>
      </w:r>
      <w:r w:rsidR="00327DCC" w:rsidRPr="0059283C">
        <w:rPr>
          <w:rFonts w:asciiTheme="minorHAnsi" w:hAnsiTheme="minorHAnsi" w:cstheme="minorHAnsi"/>
          <w:spacing w:val="-4"/>
          <w:sz w:val="24"/>
          <w:szCs w:val="24"/>
        </w:rPr>
        <w:t xml:space="preserve"> </w:t>
      </w:r>
      <w:r w:rsidR="00327DCC" w:rsidRPr="0059283C">
        <w:rPr>
          <w:rFonts w:asciiTheme="minorHAnsi" w:hAnsiTheme="minorHAnsi" w:cstheme="minorHAnsi"/>
          <w:sz w:val="24"/>
          <w:szCs w:val="24"/>
        </w:rPr>
        <w:t>contratada</w:t>
      </w:r>
      <w:r w:rsidR="00327DCC" w:rsidRPr="0059283C">
        <w:rPr>
          <w:rFonts w:asciiTheme="minorHAnsi" w:hAnsiTheme="minorHAnsi" w:cstheme="minorHAnsi"/>
          <w:spacing w:val="-3"/>
          <w:sz w:val="24"/>
          <w:szCs w:val="24"/>
        </w:rPr>
        <w:t xml:space="preserve"> </w:t>
      </w:r>
      <w:r w:rsidR="00327DCC" w:rsidRPr="0059283C">
        <w:rPr>
          <w:rFonts w:asciiTheme="minorHAnsi" w:hAnsiTheme="minorHAnsi" w:cstheme="minorHAnsi"/>
          <w:sz w:val="24"/>
          <w:szCs w:val="24"/>
        </w:rPr>
        <w:t>à</w:t>
      </w:r>
      <w:r w:rsidR="00327DCC" w:rsidRPr="0059283C">
        <w:rPr>
          <w:rFonts w:asciiTheme="minorHAnsi" w:hAnsiTheme="minorHAnsi" w:cstheme="minorHAnsi"/>
          <w:spacing w:val="-4"/>
          <w:sz w:val="24"/>
          <w:szCs w:val="24"/>
        </w:rPr>
        <w:t xml:space="preserve"> </w:t>
      </w:r>
      <w:r w:rsidR="00327DCC" w:rsidRPr="0059283C">
        <w:rPr>
          <w:rFonts w:asciiTheme="minorHAnsi" w:hAnsiTheme="minorHAnsi" w:cstheme="minorHAnsi"/>
          <w:sz w:val="24"/>
          <w:szCs w:val="24"/>
        </w:rPr>
        <w:t>Prefeitura</w:t>
      </w:r>
      <w:r w:rsidR="00327DCC" w:rsidRPr="0059283C">
        <w:rPr>
          <w:rFonts w:asciiTheme="minorHAnsi" w:hAnsiTheme="minorHAnsi" w:cstheme="minorHAnsi"/>
          <w:spacing w:val="-5"/>
          <w:sz w:val="24"/>
          <w:szCs w:val="24"/>
        </w:rPr>
        <w:t xml:space="preserve"> </w:t>
      </w:r>
      <w:r w:rsidR="00327DCC" w:rsidRPr="0059283C">
        <w:rPr>
          <w:rFonts w:asciiTheme="minorHAnsi" w:hAnsiTheme="minorHAnsi" w:cstheme="minorHAnsi"/>
          <w:sz w:val="24"/>
          <w:szCs w:val="24"/>
        </w:rPr>
        <w:t>Municipal</w:t>
      </w:r>
      <w:r w:rsidR="00327DCC" w:rsidRPr="0059283C">
        <w:rPr>
          <w:rFonts w:asciiTheme="minorHAnsi" w:hAnsiTheme="minorHAnsi" w:cstheme="minorHAnsi"/>
          <w:spacing w:val="-7"/>
          <w:sz w:val="24"/>
          <w:szCs w:val="24"/>
        </w:rPr>
        <w:t xml:space="preserve"> </w:t>
      </w:r>
      <w:r w:rsidR="00327DCC" w:rsidRPr="0059283C">
        <w:rPr>
          <w:rFonts w:asciiTheme="minorHAnsi" w:hAnsiTheme="minorHAnsi" w:cstheme="minorHAnsi"/>
          <w:sz w:val="24"/>
          <w:szCs w:val="24"/>
        </w:rPr>
        <w:t>de</w:t>
      </w:r>
      <w:r w:rsidR="00327DCC" w:rsidRPr="0059283C">
        <w:rPr>
          <w:rFonts w:asciiTheme="minorHAnsi" w:hAnsiTheme="minorHAnsi" w:cstheme="minorHAnsi"/>
          <w:spacing w:val="-3"/>
          <w:sz w:val="24"/>
          <w:szCs w:val="24"/>
        </w:rPr>
        <w:t xml:space="preserve"> </w:t>
      </w:r>
      <w:r w:rsidR="00327DCC" w:rsidRPr="0059283C">
        <w:rPr>
          <w:rFonts w:asciiTheme="minorHAnsi" w:hAnsiTheme="minorHAnsi" w:cstheme="minorHAnsi"/>
          <w:sz w:val="24"/>
          <w:szCs w:val="24"/>
        </w:rPr>
        <w:t>Canarana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havendo necessidade de parecer jurídico, com ou sem ressalvas, o reequilíbrio econômico- financeiro deverá ser instruído no prazo máximo de 20 (vinte) dias úteis e ser formalizado por meio de Termo Aditivo ou Apostilamento nos casos de</w:t>
      </w:r>
      <w:r w:rsidR="00327DCC" w:rsidRPr="0059283C">
        <w:rPr>
          <w:rFonts w:asciiTheme="minorHAnsi" w:hAnsiTheme="minorHAnsi" w:cstheme="minorHAnsi"/>
          <w:spacing w:val="-9"/>
          <w:sz w:val="24"/>
          <w:szCs w:val="24"/>
        </w:rPr>
        <w:t xml:space="preserve"> </w:t>
      </w:r>
      <w:r w:rsidR="00327DCC" w:rsidRPr="0059283C">
        <w:rPr>
          <w:rFonts w:asciiTheme="minorHAnsi" w:hAnsiTheme="minorHAnsi" w:cstheme="minorHAnsi"/>
          <w:sz w:val="24"/>
          <w:szCs w:val="24"/>
        </w:rPr>
        <w:t>Contrato.</w:t>
      </w:r>
    </w:p>
    <w:p w14:paraId="33DF63A1" w14:textId="77777777" w:rsidR="00327DCC" w:rsidRPr="0059283C" w:rsidRDefault="00327DCC" w:rsidP="0059283C">
      <w:pPr>
        <w:spacing w:line="276" w:lineRule="auto"/>
        <w:rPr>
          <w:rFonts w:asciiTheme="minorHAnsi" w:hAnsiTheme="minorHAnsi" w:cstheme="minorHAnsi"/>
          <w:sz w:val="24"/>
          <w:szCs w:val="24"/>
        </w:rPr>
      </w:pPr>
    </w:p>
    <w:p w14:paraId="33DF63A2" w14:textId="77777777" w:rsidR="00327DCC" w:rsidRPr="0059283C" w:rsidRDefault="00A240DB" w:rsidP="0059283C">
      <w:pPr>
        <w:spacing w:line="276" w:lineRule="auto"/>
        <w:jc w:val="both"/>
        <w:rPr>
          <w:rFonts w:asciiTheme="minorHAnsi" w:hAnsiTheme="minorHAnsi" w:cstheme="minorHAnsi"/>
          <w:b/>
          <w:color w:val="000000"/>
          <w:sz w:val="24"/>
          <w:szCs w:val="24"/>
        </w:rPr>
      </w:pPr>
      <w:r w:rsidRPr="0059283C">
        <w:rPr>
          <w:rFonts w:asciiTheme="minorHAnsi" w:hAnsiTheme="minorHAnsi" w:cstheme="minorHAnsi"/>
          <w:b/>
          <w:color w:val="000000"/>
          <w:sz w:val="24"/>
          <w:szCs w:val="24"/>
        </w:rPr>
        <w:t>5</w:t>
      </w:r>
      <w:r w:rsidR="00327DCC" w:rsidRPr="0059283C">
        <w:rPr>
          <w:rFonts w:asciiTheme="minorHAnsi" w:hAnsiTheme="minorHAnsi" w:cstheme="minorHAnsi"/>
          <w:b/>
          <w:color w:val="000000"/>
          <w:sz w:val="24"/>
          <w:szCs w:val="24"/>
        </w:rPr>
        <w:t>. DA EXCLUSIVIDADE PARA ME ou EPP SEDIADAS LOCAL OU REGIONALMENTE:</w:t>
      </w:r>
    </w:p>
    <w:p w14:paraId="7B9BA609" w14:textId="77777777" w:rsidR="005D7026" w:rsidRPr="0059283C" w:rsidRDefault="005D7026" w:rsidP="0059283C">
      <w:pPr>
        <w:adjustRightInd w:val="0"/>
        <w:spacing w:line="276" w:lineRule="auto"/>
        <w:jc w:val="both"/>
        <w:rPr>
          <w:rFonts w:asciiTheme="minorHAnsi" w:hAnsiTheme="minorHAnsi" w:cstheme="minorHAnsi"/>
          <w:b/>
          <w:sz w:val="24"/>
          <w:szCs w:val="24"/>
        </w:rPr>
      </w:pPr>
      <w:r w:rsidRPr="0059283C">
        <w:rPr>
          <w:rFonts w:asciiTheme="minorHAnsi" w:hAnsiTheme="minorHAnsi" w:cstheme="minorHAnsi"/>
          <w:color w:val="000000"/>
          <w:sz w:val="24"/>
          <w:szCs w:val="24"/>
        </w:rPr>
        <w:t xml:space="preserve">5.1. </w:t>
      </w:r>
      <w:r w:rsidRPr="0059283C">
        <w:rPr>
          <w:rFonts w:asciiTheme="minorHAnsi" w:hAnsiTheme="minorHAnsi" w:cstheme="minorHAnsi"/>
          <w:sz w:val="24"/>
          <w:szCs w:val="24"/>
        </w:rPr>
        <w:t xml:space="preserve">Conforme Lei Federal 123/2006 alterada pela Lei Complementar 147/2014, artigo nº 48, inciso I, e ainda nos termos da Resolução de Consulta nº 17/2015 – TP, processo 19.396-8/2015 do Egrégio Tribunal de Contas do Estado de Mato Grosso, ficou estabelecido que para aquisição de item com valor estimado até de </w:t>
      </w:r>
      <w:r w:rsidRPr="0059283C">
        <w:rPr>
          <w:rFonts w:asciiTheme="minorHAnsi" w:hAnsiTheme="minorHAnsi" w:cstheme="minorHAnsi"/>
          <w:b/>
          <w:sz w:val="24"/>
          <w:szCs w:val="24"/>
        </w:rPr>
        <w:t>R$ 80.000,00</w:t>
      </w:r>
      <w:r w:rsidRPr="0059283C">
        <w:rPr>
          <w:rFonts w:asciiTheme="minorHAnsi" w:hAnsiTheme="minorHAnsi" w:cstheme="minorHAnsi"/>
          <w:sz w:val="24"/>
          <w:szCs w:val="24"/>
        </w:rPr>
        <w:t xml:space="preserve"> (oitenta mil reais), a participação MICRO EMPRESAS e EMPRESA DE PEQUENO PORTE e exclusiva</w:t>
      </w:r>
      <w:r w:rsidRPr="0059283C">
        <w:rPr>
          <w:rFonts w:asciiTheme="minorHAnsi" w:hAnsiTheme="minorHAnsi" w:cstheme="minorHAnsi"/>
          <w:b/>
          <w:sz w:val="24"/>
          <w:szCs w:val="24"/>
        </w:rPr>
        <w:t>.</w:t>
      </w:r>
    </w:p>
    <w:p w14:paraId="1D3D98B7" w14:textId="74F52F40" w:rsidR="005D7026" w:rsidRPr="0059283C" w:rsidRDefault="005D7026" w:rsidP="0059283C">
      <w:pPr>
        <w:adjustRightInd w:val="0"/>
        <w:spacing w:line="276" w:lineRule="auto"/>
        <w:jc w:val="both"/>
        <w:rPr>
          <w:rFonts w:asciiTheme="minorHAnsi" w:hAnsiTheme="minorHAnsi" w:cstheme="minorHAnsi"/>
          <w:b/>
          <w:sz w:val="24"/>
          <w:szCs w:val="24"/>
        </w:rPr>
      </w:pPr>
      <w:r w:rsidRPr="0059283C">
        <w:rPr>
          <w:rFonts w:asciiTheme="minorHAnsi" w:hAnsiTheme="minorHAnsi" w:cstheme="minorHAnsi"/>
          <w:sz w:val="24"/>
          <w:szCs w:val="24"/>
        </w:rPr>
        <w:t>5.2.</w:t>
      </w:r>
      <w:r w:rsidRPr="0059283C">
        <w:rPr>
          <w:rFonts w:asciiTheme="minorHAnsi" w:hAnsiTheme="minorHAnsi" w:cstheme="minorHAnsi"/>
          <w:color w:val="000000"/>
          <w:sz w:val="24"/>
          <w:szCs w:val="24"/>
        </w:rPr>
        <w:t xml:space="preserve"> </w:t>
      </w:r>
      <w:r w:rsidR="001135D2" w:rsidRPr="009A2D9F">
        <w:rPr>
          <w:rFonts w:ascii="Calibri" w:hAnsi="Calibri" w:cs="Calibri"/>
          <w:sz w:val="24"/>
          <w:lang w:val="pt-BR" w:eastAsia="pt-BR"/>
        </w:rPr>
        <w:t>Considerando que os itens destinados à contratação possuem valor estimado individual de até R</w:t>
      </w:r>
      <w:r w:rsidR="001135D2" w:rsidRPr="001135D2">
        <w:rPr>
          <w:rFonts w:ascii="Calibri" w:hAnsi="Calibri" w:cs="Calibri"/>
          <w:b/>
          <w:sz w:val="24"/>
          <w:lang w:val="pt-BR" w:eastAsia="pt-BR"/>
        </w:rPr>
        <w:t>$ 80.000,00</w:t>
      </w:r>
      <w:r w:rsidR="001135D2" w:rsidRPr="009A2D9F">
        <w:rPr>
          <w:rFonts w:ascii="Calibri" w:hAnsi="Calibri" w:cs="Calibri"/>
          <w:sz w:val="24"/>
          <w:lang w:val="pt-BR" w:eastAsia="pt-BR"/>
        </w:rPr>
        <w:t xml:space="preserve"> (oitenta mil reais), recomenda-se a adoção do tratamento favorecido previsto no art. 48, inciso I, da Lei Complementar nº 123/2006, mediante a participação exclusiva de Microempresas (ME) e Empresas de Pequeno Porte (EPP), medida compatível com os princípios da competitividade, eficiência e desenvolvimento econômico local e regional</w:t>
      </w:r>
      <w:r w:rsidRPr="0059283C">
        <w:rPr>
          <w:rFonts w:asciiTheme="minorHAnsi" w:hAnsiTheme="minorHAnsi" w:cstheme="minorHAnsi"/>
          <w:b/>
          <w:sz w:val="24"/>
          <w:szCs w:val="24"/>
        </w:rPr>
        <w:t>.</w:t>
      </w:r>
    </w:p>
    <w:p w14:paraId="5F185841" w14:textId="77777777" w:rsidR="005D7026" w:rsidRPr="0059283C" w:rsidRDefault="005D7026" w:rsidP="0059283C">
      <w:pPr>
        <w:pStyle w:val="SemEspaamento"/>
        <w:spacing w:line="276" w:lineRule="auto"/>
        <w:ind w:left="284"/>
        <w:jc w:val="both"/>
        <w:rPr>
          <w:rFonts w:asciiTheme="minorHAnsi" w:hAnsiTheme="minorHAnsi" w:cstheme="minorHAnsi"/>
          <w:b/>
          <w:sz w:val="24"/>
          <w:szCs w:val="24"/>
        </w:rPr>
      </w:pPr>
      <w:r w:rsidRPr="0059283C">
        <w:rPr>
          <w:rFonts w:asciiTheme="minorHAnsi" w:hAnsiTheme="minorHAnsi" w:cstheme="minorHAnsi"/>
          <w:sz w:val="24"/>
          <w:szCs w:val="24"/>
        </w:rPr>
        <w:t xml:space="preserve">5.2.1. Nos termos do </w:t>
      </w:r>
      <w:r w:rsidRPr="0059283C">
        <w:rPr>
          <w:rFonts w:asciiTheme="minorHAnsi" w:hAnsiTheme="minorHAnsi" w:cstheme="minorHAnsi"/>
          <w:b/>
          <w:sz w:val="24"/>
          <w:szCs w:val="24"/>
        </w:rPr>
        <w:t>Decreto Municipal 2.796/2017</w:t>
      </w:r>
      <w:r w:rsidRPr="0059283C">
        <w:rPr>
          <w:rFonts w:asciiTheme="minorHAnsi" w:hAnsiTheme="minorHAnsi" w:cstheme="minorHAnsi"/>
          <w:sz w:val="24"/>
          <w:szCs w:val="24"/>
        </w:rPr>
        <w:t xml:space="preserve"> a regionalização a que se refere o Decreto Municipal nº 2796/2017, são os estabelecidos pelo CODEMA, a saber:</w:t>
      </w:r>
      <w:r w:rsidRPr="0059283C">
        <w:rPr>
          <w:rFonts w:asciiTheme="minorHAnsi" w:hAnsiTheme="minorHAnsi" w:cstheme="minorHAnsi"/>
          <w:b/>
          <w:sz w:val="24"/>
          <w:szCs w:val="24"/>
        </w:rPr>
        <w:t xml:space="preserve"> </w:t>
      </w:r>
      <w:proofErr w:type="gramStart"/>
      <w:r w:rsidRPr="0059283C">
        <w:rPr>
          <w:rFonts w:asciiTheme="minorHAnsi" w:hAnsiTheme="minorHAnsi" w:cstheme="minorHAnsi"/>
          <w:b/>
          <w:sz w:val="24"/>
          <w:szCs w:val="24"/>
        </w:rPr>
        <w:t>1</w:t>
      </w:r>
      <w:proofErr w:type="gramEnd"/>
      <w:r w:rsidRPr="0059283C">
        <w:rPr>
          <w:rFonts w:asciiTheme="minorHAnsi" w:hAnsiTheme="minorHAnsi" w:cstheme="minorHAnsi"/>
          <w:b/>
          <w:sz w:val="24"/>
          <w:szCs w:val="24"/>
        </w:rPr>
        <w:t xml:space="preserve">. </w:t>
      </w:r>
      <w:r w:rsidRPr="0059283C">
        <w:rPr>
          <w:rFonts w:asciiTheme="minorHAnsi" w:hAnsiTheme="minorHAnsi" w:cstheme="minorHAnsi"/>
          <w:b/>
          <w:color w:val="000000"/>
          <w:sz w:val="24"/>
          <w:szCs w:val="24"/>
        </w:rPr>
        <w:t xml:space="preserve">Agua </w:t>
      </w:r>
      <w:r w:rsidRPr="0059283C">
        <w:rPr>
          <w:rFonts w:asciiTheme="minorHAnsi" w:hAnsiTheme="minorHAnsi" w:cstheme="minorHAnsi"/>
          <w:b/>
          <w:color w:val="000000"/>
          <w:sz w:val="24"/>
          <w:szCs w:val="24"/>
        </w:rPr>
        <w:lastRenderedPageBreak/>
        <w:t xml:space="preserve">Boa; </w:t>
      </w:r>
      <w:proofErr w:type="gramStart"/>
      <w:r w:rsidRPr="0059283C">
        <w:rPr>
          <w:rFonts w:asciiTheme="minorHAnsi" w:hAnsiTheme="minorHAnsi" w:cstheme="minorHAnsi"/>
          <w:b/>
          <w:color w:val="000000"/>
          <w:sz w:val="24"/>
          <w:szCs w:val="24"/>
        </w:rPr>
        <w:t>2</w:t>
      </w:r>
      <w:proofErr w:type="gramEnd"/>
      <w:r w:rsidRPr="0059283C">
        <w:rPr>
          <w:rFonts w:asciiTheme="minorHAnsi" w:hAnsiTheme="minorHAnsi" w:cstheme="minorHAnsi"/>
          <w:b/>
          <w:color w:val="000000"/>
          <w:sz w:val="24"/>
          <w:szCs w:val="24"/>
        </w:rPr>
        <w:t xml:space="preserve">. Campinápolis; </w:t>
      </w:r>
      <w:proofErr w:type="gramStart"/>
      <w:r w:rsidRPr="0059283C">
        <w:rPr>
          <w:rFonts w:asciiTheme="minorHAnsi" w:hAnsiTheme="minorHAnsi" w:cstheme="minorHAnsi"/>
          <w:b/>
          <w:color w:val="000000"/>
          <w:sz w:val="24"/>
          <w:szCs w:val="24"/>
        </w:rPr>
        <w:t>3</w:t>
      </w:r>
      <w:proofErr w:type="gramEnd"/>
      <w:r w:rsidRPr="0059283C">
        <w:rPr>
          <w:rFonts w:asciiTheme="minorHAnsi" w:hAnsiTheme="minorHAnsi" w:cstheme="minorHAnsi"/>
          <w:b/>
          <w:color w:val="000000"/>
          <w:sz w:val="24"/>
          <w:szCs w:val="24"/>
        </w:rPr>
        <w:t xml:space="preserve">. Canarana; </w:t>
      </w:r>
      <w:proofErr w:type="gramStart"/>
      <w:r w:rsidRPr="0059283C">
        <w:rPr>
          <w:rFonts w:asciiTheme="minorHAnsi" w:hAnsiTheme="minorHAnsi" w:cstheme="minorHAnsi"/>
          <w:b/>
          <w:color w:val="000000"/>
          <w:sz w:val="24"/>
          <w:szCs w:val="24"/>
        </w:rPr>
        <w:t>4</w:t>
      </w:r>
      <w:proofErr w:type="gramEnd"/>
      <w:r w:rsidRPr="0059283C">
        <w:rPr>
          <w:rFonts w:asciiTheme="minorHAnsi" w:hAnsiTheme="minorHAnsi" w:cstheme="minorHAnsi"/>
          <w:b/>
          <w:color w:val="000000"/>
          <w:sz w:val="24"/>
          <w:szCs w:val="24"/>
        </w:rPr>
        <w:t xml:space="preserve">. Cocalinho; </w:t>
      </w:r>
      <w:proofErr w:type="gramStart"/>
      <w:r w:rsidRPr="0059283C">
        <w:rPr>
          <w:rFonts w:asciiTheme="minorHAnsi" w:hAnsiTheme="minorHAnsi" w:cstheme="minorHAnsi"/>
          <w:b/>
          <w:color w:val="000000"/>
          <w:sz w:val="24"/>
          <w:szCs w:val="24"/>
        </w:rPr>
        <w:t>5</w:t>
      </w:r>
      <w:proofErr w:type="gramEnd"/>
      <w:r w:rsidRPr="0059283C">
        <w:rPr>
          <w:rFonts w:asciiTheme="minorHAnsi" w:hAnsiTheme="minorHAnsi" w:cstheme="minorHAnsi"/>
          <w:b/>
          <w:color w:val="000000"/>
          <w:sz w:val="24"/>
          <w:szCs w:val="24"/>
        </w:rPr>
        <w:t xml:space="preserve">. Gaúcha do Norte; </w:t>
      </w:r>
      <w:proofErr w:type="gramStart"/>
      <w:r w:rsidRPr="0059283C">
        <w:rPr>
          <w:rFonts w:asciiTheme="minorHAnsi" w:hAnsiTheme="minorHAnsi" w:cstheme="minorHAnsi"/>
          <w:b/>
          <w:color w:val="000000"/>
          <w:sz w:val="24"/>
          <w:szCs w:val="24"/>
        </w:rPr>
        <w:t>6</w:t>
      </w:r>
      <w:proofErr w:type="gramEnd"/>
      <w:r w:rsidRPr="0059283C">
        <w:rPr>
          <w:rFonts w:asciiTheme="minorHAnsi" w:hAnsiTheme="minorHAnsi" w:cstheme="minorHAnsi"/>
          <w:b/>
          <w:color w:val="000000"/>
          <w:sz w:val="24"/>
          <w:szCs w:val="24"/>
        </w:rPr>
        <w:t xml:space="preserve">. Nova Nazaré; </w:t>
      </w:r>
      <w:proofErr w:type="gramStart"/>
      <w:r w:rsidRPr="0059283C">
        <w:rPr>
          <w:rFonts w:asciiTheme="minorHAnsi" w:hAnsiTheme="minorHAnsi" w:cstheme="minorHAnsi"/>
          <w:b/>
          <w:color w:val="000000"/>
          <w:sz w:val="24"/>
          <w:szCs w:val="24"/>
        </w:rPr>
        <w:t>7</w:t>
      </w:r>
      <w:proofErr w:type="gramEnd"/>
      <w:r w:rsidRPr="0059283C">
        <w:rPr>
          <w:rFonts w:asciiTheme="minorHAnsi" w:hAnsiTheme="minorHAnsi" w:cstheme="minorHAnsi"/>
          <w:b/>
          <w:color w:val="000000"/>
          <w:sz w:val="24"/>
          <w:szCs w:val="24"/>
        </w:rPr>
        <w:t xml:space="preserve">. Nova Xavantina; </w:t>
      </w:r>
      <w:proofErr w:type="gramStart"/>
      <w:r w:rsidRPr="0059283C">
        <w:rPr>
          <w:rFonts w:asciiTheme="minorHAnsi" w:hAnsiTheme="minorHAnsi" w:cstheme="minorHAnsi"/>
          <w:b/>
          <w:color w:val="000000"/>
          <w:sz w:val="24"/>
          <w:szCs w:val="24"/>
        </w:rPr>
        <w:t>8</w:t>
      </w:r>
      <w:proofErr w:type="gramEnd"/>
      <w:r w:rsidRPr="0059283C">
        <w:rPr>
          <w:rFonts w:asciiTheme="minorHAnsi" w:hAnsiTheme="minorHAnsi" w:cstheme="minorHAnsi"/>
          <w:b/>
          <w:color w:val="000000"/>
          <w:sz w:val="24"/>
          <w:szCs w:val="24"/>
        </w:rPr>
        <w:t xml:space="preserve">. Querência; e </w:t>
      </w:r>
      <w:proofErr w:type="gramStart"/>
      <w:r w:rsidRPr="0059283C">
        <w:rPr>
          <w:rFonts w:asciiTheme="minorHAnsi" w:hAnsiTheme="minorHAnsi" w:cstheme="minorHAnsi"/>
          <w:b/>
          <w:color w:val="000000"/>
          <w:sz w:val="24"/>
          <w:szCs w:val="24"/>
        </w:rPr>
        <w:t>9</w:t>
      </w:r>
      <w:proofErr w:type="gramEnd"/>
      <w:r w:rsidRPr="0059283C">
        <w:rPr>
          <w:rFonts w:asciiTheme="minorHAnsi" w:hAnsiTheme="minorHAnsi" w:cstheme="minorHAnsi"/>
          <w:b/>
          <w:color w:val="000000"/>
          <w:sz w:val="24"/>
          <w:szCs w:val="24"/>
        </w:rPr>
        <w:t>. Ribeirão Cascalheira</w:t>
      </w:r>
      <w:r w:rsidRPr="0059283C">
        <w:rPr>
          <w:rFonts w:asciiTheme="minorHAnsi" w:hAnsiTheme="minorHAnsi" w:cstheme="minorHAnsi"/>
          <w:b/>
          <w:sz w:val="24"/>
          <w:szCs w:val="24"/>
        </w:rPr>
        <w:t>.</w:t>
      </w:r>
    </w:p>
    <w:p w14:paraId="43FEA329" w14:textId="77777777" w:rsidR="005D7026" w:rsidRPr="0059283C" w:rsidRDefault="005D7026" w:rsidP="0059283C">
      <w:pPr>
        <w:pStyle w:val="SemEspaamento"/>
        <w:spacing w:line="276" w:lineRule="auto"/>
        <w:ind w:left="284" w:hanging="284"/>
        <w:jc w:val="both"/>
        <w:rPr>
          <w:rFonts w:asciiTheme="minorHAnsi" w:hAnsiTheme="minorHAnsi" w:cstheme="minorHAnsi"/>
          <w:sz w:val="24"/>
          <w:szCs w:val="24"/>
        </w:rPr>
      </w:pPr>
      <w:r w:rsidRPr="0059283C">
        <w:rPr>
          <w:rFonts w:asciiTheme="minorHAnsi" w:hAnsiTheme="minorHAnsi" w:cstheme="minorHAnsi"/>
          <w:sz w:val="24"/>
          <w:szCs w:val="24"/>
        </w:rPr>
        <w:t>5.3. FUNDAMENTAÇÃO LEGAL:</w:t>
      </w:r>
    </w:p>
    <w:p w14:paraId="1AC624CD" w14:textId="77777777" w:rsidR="005D7026" w:rsidRPr="0059283C" w:rsidRDefault="005D7026" w:rsidP="0059283C">
      <w:pPr>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5.3.1. A Constituição Federal de 1988, em seu art. 170, inciso IX, consagra como princípio da ordem econômica o tratamento favorecido às empresas de pequeno porte constituídas sob as leis brasileiras e que tenham sua sede e administração no País. </w:t>
      </w:r>
    </w:p>
    <w:p w14:paraId="3E7E9C32" w14:textId="77777777" w:rsidR="005D7026" w:rsidRPr="0059283C" w:rsidRDefault="005D7026" w:rsidP="0059283C">
      <w:pPr>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5.3.2.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14:paraId="1A3B0E32" w14:textId="77777777" w:rsidR="005D7026" w:rsidRPr="0059283C" w:rsidRDefault="005D7026" w:rsidP="0059283C">
      <w:pPr>
        <w:tabs>
          <w:tab w:val="left" w:pos="1276"/>
        </w:tabs>
        <w:adjustRightInd w:val="0"/>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5.3.3. Nesse sentido, foi editada a Lei Complementar nº 123/2006, que, em seus artigos 47 a 49, institui normas específicas de incentivo à participação das MEs e EPPs nas contratações públicas. Em destaque:</w:t>
      </w:r>
    </w:p>
    <w:p w14:paraId="669C5A72" w14:textId="77777777" w:rsidR="005D7026" w:rsidRPr="0059283C" w:rsidRDefault="005D7026" w:rsidP="0059283C">
      <w:pPr>
        <w:adjustRightInd w:val="0"/>
        <w:spacing w:line="276" w:lineRule="auto"/>
        <w:jc w:val="both"/>
        <w:rPr>
          <w:rFonts w:asciiTheme="minorHAnsi" w:hAnsiTheme="minorHAnsi" w:cstheme="minorHAnsi"/>
          <w:sz w:val="24"/>
          <w:szCs w:val="24"/>
        </w:rPr>
      </w:pPr>
    </w:p>
    <w:p w14:paraId="1746AFCB" w14:textId="77777777" w:rsidR="005D7026" w:rsidRPr="0059283C" w:rsidRDefault="005D7026" w:rsidP="0059283C">
      <w:pPr>
        <w:adjustRightInd w:val="0"/>
        <w:spacing w:line="276" w:lineRule="auto"/>
        <w:ind w:left="1134"/>
        <w:jc w:val="both"/>
        <w:rPr>
          <w:rFonts w:asciiTheme="minorHAnsi" w:hAnsiTheme="minorHAnsi" w:cstheme="minorHAnsi"/>
          <w:i/>
          <w:szCs w:val="20"/>
        </w:rPr>
      </w:pPr>
      <w:r w:rsidRPr="0059283C">
        <w:rPr>
          <w:rFonts w:asciiTheme="minorHAnsi" w:hAnsiTheme="minorHAnsi" w:cstheme="minorHAnsi"/>
          <w:i/>
          <w:szCs w:val="20"/>
        </w:rPr>
        <w:sym w:font="Symbol" w:char="F0B7"/>
      </w:r>
      <w:r w:rsidRPr="0059283C">
        <w:rPr>
          <w:rFonts w:asciiTheme="minorHAnsi" w:hAnsiTheme="minorHAnsi" w:cstheme="minorHAnsi"/>
          <w:i/>
          <w:szCs w:val="20"/>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14:paraId="0DD2B333" w14:textId="77777777" w:rsidR="005D7026" w:rsidRPr="0059283C" w:rsidRDefault="005D7026" w:rsidP="0059283C">
      <w:pPr>
        <w:adjustRightInd w:val="0"/>
        <w:spacing w:line="276" w:lineRule="auto"/>
        <w:ind w:left="1134"/>
        <w:jc w:val="both"/>
        <w:rPr>
          <w:rFonts w:asciiTheme="minorHAnsi" w:hAnsiTheme="minorHAnsi" w:cstheme="minorHAnsi"/>
          <w:i/>
          <w:szCs w:val="20"/>
        </w:rPr>
      </w:pPr>
      <w:r w:rsidRPr="0059283C">
        <w:rPr>
          <w:rFonts w:asciiTheme="minorHAnsi" w:hAnsiTheme="minorHAnsi" w:cstheme="minorHAnsi"/>
          <w:i/>
          <w:szCs w:val="20"/>
        </w:rPr>
        <w:sym w:font="Symbol" w:char="F0B7"/>
      </w:r>
      <w:r w:rsidRPr="0059283C">
        <w:rPr>
          <w:rFonts w:asciiTheme="minorHAnsi" w:hAnsiTheme="minorHAnsi" w:cstheme="minorHAnsi"/>
          <w:i/>
          <w:szCs w:val="20"/>
        </w:rPr>
        <w:t xml:space="preserve"> Art. 48, inciso I – Determina que a Administração </w:t>
      </w:r>
      <w:proofErr w:type="gramStart"/>
      <w:r w:rsidRPr="0059283C">
        <w:rPr>
          <w:rFonts w:asciiTheme="minorHAnsi" w:hAnsiTheme="minorHAnsi" w:cstheme="minorHAnsi"/>
          <w:i/>
          <w:szCs w:val="20"/>
        </w:rPr>
        <w:t>deverá</w:t>
      </w:r>
      <w:proofErr w:type="gramEnd"/>
      <w:r w:rsidRPr="0059283C">
        <w:rPr>
          <w:rFonts w:asciiTheme="minorHAnsi" w:hAnsiTheme="minorHAnsi" w:cstheme="minorHAnsi"/>
          <w:i/>
          <w:szCs w:val="20"/>
        </w:rPr>
        <w:t xml:space="preserve"> realizar licitação exclusiva para ME e EPP nos itens de contratação cujo valor seja de até R$ 80.000,00; </w:t>
      </w:r>
    </w:p>
    <w:p w14:paraId="673164B2" w14:textId="77777777" w:rsidR="005D7026" w:rsidRPr="0059283C" w:rsidRDefault="005D7026" w:rsidP="0059283C">
      <w:pPr>
        <w:pStyle w:val="SemEspaamento"/>
        <w:spacing w:line="276" w:lineRule="auto"/>
        <w:ind w:left="1134"/>
        <w:jc w:val="both"/>
        <w:rPr>
          <w:rFonts w:asciiTheme="minorHAnsi" w:hAnsiTheme="minorHAnsi" w:cstheme="minorHAnsi"/>
          <w:b/>
          <w:szCs w:val="20"/>
        </w:rPr>
      </w:pPr>
      <w:r w:rsidRPr="0059283C">
        <w:rPr>
          <w:rFonts w:asciiTheme="minorHAnsi" w:hAnsiTheme="minorHAnsi" w:cstheme="minorHAnsi"/>
          <w:i/>
          <w:szCs w:val="20"/>
        </w:rPr>
        <w:sym w:font="Symbol" w:char="F0B7"/>
      </w:r>
      <w:r w:rsidRPr="0059283C">
        <w:rPr>
          <w:rFonts w:asciiTheme="minorHAnsi" w:hAnsiTheme="minorHAnsi" w:cstheme="minorHAnsi"/>
          <w:i/>
          <w:szCs w:val="20"/>
        </w:rPr>
        <w:t xml:space="preserve"> Art. 49, inciso II – Permite restringir a participação ao âmbito local ou regional, desde que existam no mínimo três fornecedores competitivos enquadrados como ME ou EPP na região definida.</w:t>
      </w:r>
    </w:p>
    <w:p w14:paraId="539C05D0" w14:textId="77777777" w:rsidR="00D87536" w:rsidRPr="0059283C" w:rsidRDefault="00D87536" w:rsidP="0059283C">
      <w:pPr>
        <w:pStyle w:val="SemEspaamento"/>
        <w:spacing w:line="276" w:lineRule="auto"/>
        <w:ind w:left="284"/>
        <w:jc w:val="both"/>
        <w:rPr>
          <w:rFonts w:asciiTheme="minorHAnsi" w:hAnsiTheme="minorHAnsi" w:cstheme="minorHAnsi"/>
          <w:sz w:val="24"/>
          <w:szCs w:val="24"/>
        </w:rPr>
      </w:pPr>
    </w:p>
    <w:p w14:paraId="72625159" w14:textId="77777777"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5.3.4. A Lei Federal nº 14.133/2021 (Nova Lei de Licitações e Contratos), em seu art. 4º, expressamente determina a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14:paraId="40D7AE1B" w14:textId="77777777" w:rsidR="005D7026" w:rsidRPr="0059283C" w:rsidRDefault="005D7026" w:rsidP="0059283C">
      <w:pPr>
        <w:pStyle w:val="SemEspaamento"/>
        <w:spacing w:line="276" w:lineRule="auto"/>
        <w:jc w:val="both"/>
        <w:rPr>
          <w:rFonts w:asciiTheme="minorHAnsi" w:hAnsiTheme="minorHAnsi" w:cstheme="minorHAnsi"/>
          <w:sz w:val="24"/>
          <w:szCs w:val="24"/>
        </w:rPr>
      </w:pPr>
    </w:p>
    <w:p w14:paraId="2D3F1581" w14:textId="77777777" w:rsidR="005D7026" w:rsidRPr="0059283C" w:rsidRDefault="005D7026" w:rsidP="0059283C">
      <w:pPr>
        <w:pStyle w:val="SemEspaamento"/>
        <w:spacing w:line="276" w:lineRule="auto"/>
        <w:ind w:left="1134"/>
        <w:jc w:val="both"/>
        <w:rPr>
          <w:rFonts w:asciiTheme="minorHAnsi" w:hAnsiTheme="minorHAnsi" w:cstheme="minorHAnsi"/>
          <w:i/>
          <w:szCs w:val="20"/>
        </w:rPr>
      </w:pPr>
      <w:r w:rsidRPr="0059283C">
        <w:rPr>
          <w:rFonts w:asciiTheme="minorHAnsi" w:hAnsiTheme="minorHAnsi" w:cstheme="minorHAnsi"/>
          <w:i/>
          <w:szCs w:val="20"/>
        </w:rPr>
        <w:sym w:font="Symbol" w:char="F0B7"/>
      </w:r>
      <w:r w:rsidRPr="0059283C">
        <w:rPr>
          <w:rFonts w:asciiTheme="minorHAnsi" w:hAnsiTheme="minorHAnsi" w:cstheme="minorHAnsi"/>
          <w:i/>
          <w:szCs w:val="20"/>
        </w:rPr>
        <w:t xml:space="preserve"> Âmbito local: os limites geográficos do município onde será executado o objeto; </w:t>
      </w:r>
    </w:p>
    <w:p w14:paraId="6828CB94" w14:textId="77777777" w:rsidR="005D7026" w:rsidRPr="0059283C" w:rsidRDefault="005D7026" w:rsidP="0059283C">
      <w:pPr>
        <w:pStyle w:val="SemEspaamento"/>
        <w:spacing w:line="276" w:lineRule="auto"/>
        <w:ind w:left="1134"/>
        <w:jc w:val="both"/>
        <w:rPr>
          <w:rFonts w:asciiTheme="minorHAnsi" w:hAnsiTheme="minorHAnsi" w:cstheme="minorHAnsi"/>
          <w:i/>
          <w:szCs w:val="20"/>
        </w:rPr>
      </w:pPr>
      <w:r w:rsidRPr="0059283C">
        <w:rPr>
          <w:rFonts w:asciiTheme="minorHAnsi" w:hAnsiTheme="minorHAnsi" w:cstheme="minorHAnsi"/>
          <w:i/>
          <w:szCs w:val="20"/>
        </w:rPr>
        <w:sym w:font="Symbol" w:char="F0B7"/>
      </w:r>
      <w:r w:rsidRPr="0059283C">
        <w:rPr>
          <w:rFonts w:asciiTheme="minorHAnsi" w:hAnsiTheme="minorHAnsi" w:cstheme="minorHAnsi"/>
          <w:i/>
          <w:szCs w:val="20"/>
        </w:rPr>
        <w:t xml:space="preserve"> Âmbito regional: limites do estado, da microrregião ou da região metropolitana, conforme classificação do IBGE.</w:t>
      </w:r>
    </w:p>
    <w:p w14:paraId="0016E52E" w14:textId="77777777" w:rsidR="005D7026" w:rsidRDefault="005D7026" w:rsidP="0059283C">
      <w:pPr>
        <w:pStyle w:val="SemEspaamento"/>
        <w:spacing w:line="276" w:lineRule="auto"/>
        <w:jc w:val="both"/>
        <w:rPr>
          <w:rFonts w:asciiTheme="minorHAnsi" w:hAnsiTheme="minorHAnsi" w:cstheme="minorHAnsi"/>
          <w:sz w:val="24"/>
          <w:szCs w:val="24"/>
        </w:rPr>
      </w:pPr>
    </w:p>
    <w:p w14:paraId="4E66757A" w14:textId="77777777" w:rsidR="001135D2" w:rsidRDefault="001135D2" w:rsidP="001135D2">
      <w:pPr>
        <w:spacing w:line="276" w:lineRule="auto"/>
        <w:ind w:left="284"/>
        <w:jc w:val="both"/>
        <w:rPr>
          <w:rFonts w:ascii="Calibri" w:hAnsi="Calibri" w:cs="Calibri"/>
          <w:sz w:val="24"/>
          <w:lang w:val="pt-BR" w:eastAsia="pt-BR"/>
        </w:rPr>
      </w:pPr>
      <w:r>
        <w:rPr>
          <w:rFonts w:ascii="Calibri" w:hAnsi="Calibri" w:cs="Calibri"/>
          <w:bCs/>
          <w:sz w:val="24"/>
          <w:lang w:val="pt-BR" w:eastAsia="pt-BR"/>
        </w:rPr>
        <w:t xml:space="preserve">5.3.5. </w:t>
      </w:r>
      <w:r w:rsidRPr="009A2D9F">
        <w:rPr>
          <w:rFonts w:ascii="Calibri" w:hAnsi="Calibri" w:cs="Calibri"/>
          <w:sz w:val="24"/>
          <w:lang w:val="pt-BR" w:eastAsia="pt-BR"/>
        </w:rPr>
        <w:t xml:space="preserve">A reserva de participação exclusiva para ME e EPP encontra respaldo nos </w:t>
      </w:r>
      <w:proofErr w:type="spellStart"/>
      <w:r w:rsidRPr="009A2D9F">
        <w:rPr>
          <w:rFonts w:ascii="Calibri" w:hAnsi="Calibri" w:cs="Calibri"/>
          <w:sz w:val="24"/>
          <w:lang w:val="pt-BR" w:eastAsia="pt-BR"/>
        </w:rPr>
        <w:t>arts</w:t>
      </w:r>
      <w:proofErr w:type="spellEnd"/>
      <w:r w:rsidRPr="009A2D9F">
        <w:rPr>
          <w:rFonts w:ascii="Calibri" w:hAnsi="Calibri" w:cs="Calibri"/>
          <w:sz w:val="24"/>
          <w:lang w:val="pt-BR" w:eastAsia="pt-BR"/>
        </w:rPr>
        <w:t xml:space="preserve">. 47 e 48, </w:t>
      </w:r>
      <w:proofErr w:type="gramStart"/>
      <w:r w:rsidRPr="009A2D9F">
        <w:rPr>
          <w:rFonts w:ascii="Calibri" w:hAnsi="Calibri" w:cs="Calibri"/>
          <w:sz w:val="24"/>
          <w:lang w:val="pt-BR" w:eastAsia="pt-BR"/>
        </w:rPr>
        <w:t>inciso I, da Lei Complementar</w:t>
      </w:r>
      <w:proofErr w:type="gramEnd"/>
      <w:r w:rsidRPr="009A2D9F">
        <w:rPr>
          <w:rFonts w:ascii="Calibri" w:hAnsi="Calibri" w:cs="Calibri"/>
          <w:sz w:val="24"/>
          <w:lang w:val="pt-BR" w:eastAsia="pt-BR"/>
        </w:rPr>
        <w:t xml:space="preserve"> nº 123/2006, tendo sido previamente verificada a existência de fornecedores aptos a atender satisfatoriamente a demanda da Administração Pública. </w:t>
      </w:r>
    </w:p>
    <w:p w14:paraId="3940EAF4" w14:textId="14327732" w:rsidR="001135D2" w:rsidRPr="009A2D9F" w:rsidRDefault="001135D2" w:rsidP="001135D2">
      <w:pPr>
        <w:spacing w:line="276" w:lineRule="auto"/>
        <w:ind w:left="284"/>
        <w:jc w:val="both"/>
        <w:rPr>
          <w:rFonts w:ascii="Calibri" w:hAnsi="Calibri" w:cs="Calibri"/>
          <w:sz w:val="24"/>
          <w:lang w:val="pt-BR" w:eastAsia="pt-BR"/>
        </w:rPr>
      </w:pPr>
      <w:r>
        <w:rPr>
          <w:rFonts w:ascii="Calibri" w:hAnsi="Calibri" w:cs="Calibri"/>
          <w:sz w:val="24"/>
          <w:lang w:val="pt-BR" w:eastAsia="pt-BR"/>
        </w:rPr>
        <w:t xml:space="preserve">5.3.6. </w:t>
      </w:r>
      <w:r w:rsidRPr="009A2D9F">
        <w:rPr>
          <w:rFonts w:ascii="Calibri" w:hAnsi="Calibri" w:cs="Calibri"/>
          <w:sz w:val="24"/>
          <w:lang w:val="pt-BR" w:eastAsia="pt-BR"/>
        </w:rPr>
        <w:t>Tal medida não implica restrição indevida à competitividade, tampouco risco à obtenção da proposta mais vantajosa, atendendo aos requisitos estabelecidos pelo art. 49 da referida Lei Complementar.</w:t>
      </w:r>
    </w:p>
    <w:p w14:paraId="0962C538" w14:textId="77777777" w:rsidR="005D7026" w:rsidRPr="0059283C" w:rsidRDefault="005D7026" w:rsidP="0059283C">
      <w:pPr>
        <w:pStyle w:val="SemEspaamento"/>
        <w:spacing w:line="276" w:lineRule="auto"/>
        <w:jc w:val="both"/>
        <w:rPr>
          <w:rFonts w:asciiTheme="minorHAnsi" w:hAnsiTheme="minorHAnsi" w:cstheme="minorHAnsi"/>
          <w:sz w:val="24"/>
          <w:szCs w:val="24"/>
          <w:u w:val="single"/>
        </w:rPr>
      </w:pPr>
      <w:r w:rsidRPr="0059283C">
        <w:rPr>
          <w:rFonts w:asciiTheme="minorHAnsi" w:hAnsiTheme="minorHAnsi" w:cstheme="minorHAnsi"/>
          <w:sz w:val="24"/>
          <w:szCs w:val="24"/>
          <w:u w:val="single"/>
        </w:rPr>
        <w:t xml:space="preserve">5.4. MOTIVAÇÃO ADMINISTRATIVA </w:t>
      </w:r>
    </w:p>
    <w:p w14:paraId="2D34AEF7" w14:textId="77777777"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5.4.1. A adoção da preferência local para participação nas contratações públicas está </w:t>
      </w:r>
      <w:r w:rsidRPr="0059283C">
        <w:rPr>
          <w:rFonts w:asciiTheme="minorHAnsi" w:hAnsiTheme="minorHAnsi" w:cstheme="minorHAnsi"/>
          <w:sz w:val="24"/>
          <w:szCs w:val="24"/>
        </w:rPr>
        <w:lastRenderedPageBreak/>
        <w:t xml:space="preserve">alicerçada nos seguintes fundamentos técnicos e administrativos: </w:t>
      </w:r>
    </w:p>
    <w:p w14:paraId="59291503" w14:textId="77777777" w:rsidR="005D7026" w:rsidRPr="0059283C" w:rsidRDefault="005D7026" w:rsidP="0059283C">
      <w:pPr>
        <w:pStyle w:val="SemEspaamento"/>
        <w:spacing w:line="276" w:lineRule="auto"/>
        <w:ind w:left="567"/>
        <w:jc w:val="both"/>
        <w:rPr>
          <w:rFonts w:asciiTheme="minorHAnsi" w:hAnsiTheme="minorHAnsi" w:cstheme="minorHAnsi"/>
          <w:sz w:val="24"/>
          <w:szCs w:val="24"/>
        </w:rPr>
      </w:pPr>
      <w:r w:rsidRPr="0059283C">
        <w:rPr>
          <w:rFonts w:asciiTheme="minorHAnsi" w:hAnsiTheme="minorHAnsi" w:cstheme="minorHAnsi"/>
          <w:sz w:val="24"/>
          <w:szCs w:val="24"/>
        </w:rPr>
        <w:t xml:space="preserve">a) Fomento ao desenvolvimento econômico local: </w:t>
      </w:r>
    </w:p>
    <w:p w14:paraId="1817EF35" w14:textId="77777777" w:rsidR="005D7026" w:rsidRPr="0059283C" w:rsidRDefault="005D7026" w:rsidP="0059283C">
      <w:pPr>
        <w:pStyle w:val="SemEspaamento"/>
        <w:tabs>
          <w:tab w:val="left" w:pos="1418"/>
        </w:tabs>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Geração de emprego e renda no próprio município; </w:t>
      </w:r>
    </w:p>
    <w:p w14:paraId="694072EF" w14:textId="77777777" w:rsidR="005D7026" w:rsidRPr="0059283C" w:rsidRDefault="005D7026" w:rsidP="0059283C">
      <w:pPr>
        <w:pStyle w:val="SemEspaamento"/>
        <w:tabs>
          <w:tab w:val="left" w:pos="1134"/>
        </w:tabs>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Fortalecimento de empresas locais e regionais, promovendo sua sustentabilidade e competitividade; </w:t>
      </w:r>
    </w:p>
    <w:p w14:paraId="68861AE1" w14:textId="77777777" w:rsidR="005D7026" w:rsidRPr="0059283C" w:rsidRDefault="005D7026" w:rsidP="0059283C">
      <w:pPr>
        <w:pStyle w:val="SemEspaamento"/>
        <w:tabs>
          <w:tab w:val="left" w:pos="1134"/>
        </w:tabs>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Redução das desigualdades regionais, incentivando o crescimento de áreas menos desenvolvidas. </w:t>
      </w:r>
    </w:p>
    <w:p w14:paraId="7BC224B1" w14:textId="77777777" w:rsidR="005D7026" w:rsidRPr="0059283C" w:rsidRDefault="005D7026" w:rsidP="0059283C">
      <w:pPr>
        <w:pStyle w:val="SemEspaamento"/>
        <w:spacing w:line="276" w:lineRule="auto"/>
        <w:ind w:left="284" w:firstLine="283"/>
        <w:jc w:val="both"/>
        <w:rPr>
          <w:rFonts w:asciiTheme="minorHAnsi" w:hAnsiTheme="minorHAnsi" w:cstheme="minorHAnsi"/>
          <w:sz w:val="24"/>
          <w:szCs w:val="24"/>
        </w:rPr>
      </w:pPr>
      <w:r w:rsidRPr="0059283C">
        <w:rPr>
          <w:rFonts w:asciiTheme="minorHAnsi" w:hAnsiTheme="minorHAnsi" w:cstheme="minorHAnsi"/>
          <w:sz w:val="24"/>
          <w:szCs w:val="24"/>
        </w:rPr>
        <w:t xml:space="preserve">b) </w:t>
      </w:r>
      <w:proofErr w:type="gramStart"/>
      <w:r w:rsidRPr="0059283C">
        <w:rPr>
          <w:rFonts w:asciiTheme="minorHAnsi" w:hAnsiTheme="minorHAnsi" w:cstheme="minorHAnsi"/>
          <w:sz w:val="24"/>
          <w:szCs w:val="24"/>
        </w:rPr>
        <w:t>Otimização</w:t>
      </w:r>
      <w:proofErr w:type="gramEnd"/>
      <w:r w:rsidRPr="0059283C">
        <w:rPr>
          <w:rFonts w:asciiTheme="minorHAnsi" w:hAnsiTheme="minorHAnsi" w:cstheme="minorHAnsi"/>
          <w:sz w:val="24"/>
          <w:szCs w:val="24"/>
        </w:rPr>
        <w:t xml:space="preserve"> logística e eficiência contractual:</w:t>
      </w:r>
    </w:p>
    <w:p w14:paraId="62069D46" w14:textId="7A89D792" w:rsidR="005D7026" w:rsidRPr="0059283C" w:rsidRDefault="005D7026" w:rsidP="0059283C">
      <w:pPr>
        <w:pStyle w:val="SemEspaamento"/>
        <w:tabs>
          <w:tab w:val="left" w:pos="1134"/>
        </w:tabs>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Redução de custos com transporte e execução dos </w:t>
      </w:r>
      <w:r w:rsidR="003B7B84">
        <w:rPr>
          <w:rFonts w:asciiTheme="minorHAnsi" w:hAnsiTheme="minorHAnsi" w:cstheme="minorHAnsi"/>
          <w:sz w:val="24"/>
          <w:szCs w:val="24"/>
        </w:rPr>
        <w:t>fornecimento</w:t>
      </w:r>
      <w:r w:rsidRPr="0059283C">
        <w:rPr>
          <w:rFonts w:asciiTheme="minorHAnsi" w:hAnsiTheme="minorHAnsi" w:cstheme="minorHAnsi"/>
          <w:sz w:val="24"/>
          <w:szCs w:val="24"/>
        </w:rPr>
        <w:t xml:space="preserve">s, devido à proximidade geográfica; </w:t>
      </w:r>
    </w:p>
    <w:p w14:paraId="32CC73C0" w14:textId="77777777" w:rsidR="005D7026" w:rsidRPr="0059283C" w:rsidRDefault="005D7026" w:rsidP="0059283C">
      <w:pPr>
        <w:pStyle w:val="SemEspaamento"/>
        <w:tabs>
          <w:tab w:val="left" w:pos="1134"/>
        </w:tabs>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Cumprimento mais ágil de prazos e execução, aumentando a eficiência administrativa; </w:t>
      </w:r>
    </w:p>
    <w:p w14:paraId="6881671D" w14:textId="77777777" w:rsidR="005D7026" w:rsidRPr="0059283C" w:rsidRDefault="005D7026" w:rsidP="0059283C">
      <w:pPr>
        <w:pStyle w:val="SemEspaamento"/>
        <w:tabs>
          <w:tab w:val="left" w:pos="1134"/>
        </w:tabs>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Facilidade no acompanhamento e fiscalização dos contratos, garantindo maior qualidade e conformidade.</w:t>
      </w:r>
    </w:p>
    <w:p w14:paraId="475D9F9F" w14:textId="77777777" w:rsidR="005D7026" w:rsidRPr="0059283C" w:rsidRDefault="005D7026" w:rsidP="00E308E3">
      <w:pPr>
        <w:pStyle w:val="SemEspaamento"/>
        <w:numPr>
          <w:ilvl w:val="0"/>
          <w:numId w:val="8"/>
        </w:numPr>
        <w:tabs>
          <w:tab w:val="left" w:pos="1134"/>
        </w:tabs>
        <w:spacing w:line="276" w:lineRule="auto"/>
        <w:ind w:left="851"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Estímulo à participação e qualificação de fornecedores locais; </w:t>
      </w:r>
    </w:p>
    <w:p w14:paraId="6DC179AA" w14:textId="77777777" w:rsidR="005D7026" w:rsidRPr="0059283C" w:rsidRDefault="005D7026" w:rsidP="0059283C">
      <w:pPr>
        <w:pStyle w:val="SemEspaamento"/>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Inclusão econômica de ME’s/EPP’s, ampliando seu acesso ao mercado institucional; </w:t>
      </w:r>
    </w:p>
    <w:p w14:paraId="326565F8" w14:textId="77777777" w:rsidR="005D7026" w:rsidRPr="0059283C" w:rsidRDefault="005D7026" w:rsidP="0059283C">
      <w:pPr>
        <w:pStyle w:val="SemEspaamento"/>
        <w:spacing w:line="276" w:lineRule="auto"/>
        <w:ind w:left="851"/>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Capacitação progressiva dessas empresas para futura participação em certames mais amplos. </w:t>
      </w:r>
    </w:p>
    <w:p w14:paraId="7705B4A1" w14:textId="77777777" w:rsidR="005D7026" w:rsidRPr="0059283C" w:rsidRDefault="005D7026" w:rsidP="0059283C">
      <w:pPr>
        <w:pStyle w:val="SemEspaamento"/>
        <w:spacing w:line="276" w:lineRule="auto"/>
        <w:jc w:val="both"/>
        <w:rPr>
          <w:rFonts w:asciiTheme="minorHAnsi" w:hAnsiTheme="minorHAnsi" w:cstheme="minorHAnsi"/>
          <w:sz w:val="24"/>
          <w:szCs w:val="24"/>
          <w:u w:val="single"/>
        </w:rPr>
      </w:pPr>
      <w:r w:rsidRPr="0059283C">
        <w:rPr>
          <w:rFonts w:asciiTheme="minorHAnsi" w:hAnsiTheme="minorHAnsi" w:cstheme="minorHAnsi"/>
          <w:sz w:val="24"/>
          <w:szCs w:val="24"/>
          <w:u w:val="single"/>
        </w:rPr>
        <w:t>5.5. DA EXISTÊNCIA DE FORNECEDORES LOCAIS E/OU REGIONAIS APTOS:</w:t>
      </w:r>
    </w:p>
    <w:p w14:paraId="6E88E7C6" w14:textId="4FB4F4D9" w:rsidR="001135D2" w:rsidRPr="009A2D9F" w:rsidRDefault="001135D2" w:rsidP="001135D2">
      <w:pPr>
        <w:spacing w:line="276" w:lineRule="auto"/>
        <w:ind w:left="284"/>
        <w:jc w:val="both"/>
        <w:rPr>
          <w:rFonts w:ascii="Calibri" w:hAnsi="Calibri" w:cs="Calibri"/>
          <w:sz w:val="24"/>
          <w:lang w:val="pt-BR" w:eastAsia="pt-BR"/>
        </w:rPr>
      </w:pPr>
      <w:r>
        <w:rPr>
          <w:rFonts w:ascii="Calibri" w:hAnsi="Calibri" w:cs="Calibri"/>
          <w:bCs/>
          <w:sz w:val="24"/>
          <w:lang w:val="pt-BR" w:eastAsia="pt-BR"/>
        </w:rPr>
        <w:t xml:space="preserve">5.5.1. </w:t>
      </w:r>
      <w:r w:rsidRPr="009A2D9F">
        <w:rPr>
          <w:rFonts w:ascii="Calibri" w:hAnsi="Calibri" w:cs="Calibri"/>
          <w:sz w:val="24"/>
          <w:lang w:val="pt-BR" w:eastAsia="pt-BR"/>
        </w:rPr>
        <w:t xml:space="preserve">Para fins de demonstração da viabilidade da disputa e da existência de mercado fornecedor regional, foi realizada pesquisa junto aos municípios integrantes do Consórcio Intermunicipal de Desenvolvimento do Médio Araguaia (CODEMA), sendo identificadas, a título exemplificativo, as seguintes empresas enquadradas como </w:t>
      </w:r>
      <w:proofErr w:type="gramStart"/>
      <w:r w:rsidRPr="009A2D9F">
        <w:rPr>
          <w:rFonts w:ascii="Calibri" w:hAnsi="Calibri" w:cs="Calibri"/>
          <w:sz w:val="24"/>
          <w:lang w:val="pt-BR" w:eastAsia="pt-BR"/>
        </w:rPr>
        <w:t>potenciais fornecedoras do objeto pretendido</w:t>
      </w:r>
      <w:proofErr w:type="gramEnd"/>
      <w:r w:rsidRPr="009A2D9F">
        <w:rPr>
          <w:rFonts w:ascii="Calibri" w:hAnsi="Calibri" w:cs="Calibri"/>
          <w:sz w:val="24"/>
          <w:lang w:val="pt-BR" w:eastAsia="pt-BR"/>
        </w:rPr>
        <w:t>:</w:t>
      </w:r>
    </w:p>
    <w:p w14:paraId="1530854D" w14:textId="77777777" w:rsidR="001135D2" w:rsidRDefault="001135D2" w:rsidP="001135D2">
      <w:pPr>
        <w:adjustRightInd w:val="0"/>
        <w:spacing w:line="276" w:lineRule="auto"/>
        <w:ind w:left="567"/>
        <w:jc w:val="both"/>
        <w:rPr>
          <w:rFonts w:asciiTheme="minorHAnsi" w:hAnsiTheme="minorHAnsi" w:cstheme="minorHAnsi"/>
          <w:sz w:val="24"/>
        </w:rPr>
      </w:pPr>
      <w:r w:rsidRPr="009A2D9F">
        <w:rPr>
          <w:rFonts w:asciiTheme="minorHAnsi" w:hAnsiTheme="minorHAnsi" w:cstheme="minorHAnsi"/>
          <w:b/>
          <w:sz w:val="24"/>
        </w:rPr>
        <w:t>1. GARCHET VIDA E MOVIMENTO LTDA</w:t>
      </w:r>
      <w:r>
        <w:rPr>
          <w:rFonts w:asciiTheme="minorHAnsi" w:hAnsiTheme="minorHAnsi" w:cstheme="minorHAnsi"/>
          <w:sz w:val="24"/>
        </w:rPr>
        <w:t xml:space="preserve"> – CNPJ Nº 65.350.331/0001-05 – Agua Boa/MT;</w:t>
      </w:r>
    </w:p>
    <w:p w14:paraId="0176A3E2" w14:textId="77777777" w:rsidR="001135D2" w:rsidRDefault="001135D2" w:rsidP="001135D2">
      <w:pPr>
        <w:adjustRightInd w:val="0"/>
        <w:spacing w:line="276" w:lineRule="auto"/>
        <w:ind w:left="567"/>
        <w:jc w:val="both"/>
        <w:rPr>
          <w:rFonts w:asciiTheme="minorHAnsi" w:hAnsiTheme="minorHAnsi" w:cstheme="minorHAnsi"/>
          <w:sz w:val="24"/>
        </w:rPr>
      </w:pPr>
      <w:r w:rsidRPr="009A2D9F">
        <w:rPr>
          <w:rFonts w:asciiTheme="minorHAnsi" w:hAnsiTheme="minorHAnsi" w:cstheme="minorHAnsi"/>
          <w:b/>
          <w:sz w:val="24"/>
        </w:rPr>
        <w:t>2. PROMED SAUDE LTDA</w:t>
      </w:r>
      <w:r>
        <w:rPr>
          <w:rFonts w:asciiTheme="minorHAnsi" w:hAnsiTheme="minorHAnsi" w:cstheme="minorHAnsi"/>
          <w:sz w:val="24"/>
        </w:rPr>
        <w:t xml:space="preserve"> – CNPJ Nº 11.360.841/0001-26 – Canarana/MT;</w:t>
      </w:r>
    </w:p>
    <w:p w14:paraId="3F79BE76" w14:textId="77777777" w:rsidR="001135D2" w:rsidRDefault="001135D2" w:rsidP="001135D2">
      <w:pPr>
        <w:adjustRightInd w:val="0"/>
        <w:spacing w:line="276" w:lineRule="auto"/>
        <w:ind w:left="567"/>
        <w:jc w:val="both"/>
        <w:rPr>
          <w:rFonts w:asciiTheme="minorHAnsi" w:hAnsiTheme="minorHAnsi" w:cstheme="minorHAnsi"/>
          <w:sz w:val="24"/>
        </w:rPr>
      </w:pPr>
      <w:r w:rsidRPr="009A2D9F">
        <w:rPr>
          <w:rFonts w:asciiTheme="minorHAnsi" w:hAnsiTheme="minorHAnsi" w:cstheme="minorHAnsi"/>
          <w:b/>
          <w:sz w:val="24"/>
        </w:rPr>
        <w:t xml:space="preserve">3. THALLITA </w:t>
      </w:r>
      <w:proofErr w:type="gramStart"/>
      <w:r w:rsidRPr="009A2D9F">
        <w:rPr>
          <w:rFonts w:asciiTheme="minorHAnsi" w:hAnsiTheme="minorHAnsi" w:cstheme="minorHAnsi"/>
          <w:b/>
          <w:sz w:val="24"/>
        </w:rPr>
        <w:t>R.</w:t>
      </w:r>
      <w:proofErr w:type="gramEnd"/>
      <w:r w:rsidRPr="009A2D9F">
        <w:rPr>
          <w:rFonts w:asciiTheme="minorHAnsi" w:hAnsiTheme="minorHAnsi" w:cstheme="minorHAnsi"/>
          <w:b/>
          <w:sz w:val="24"/>
        </w:rPr>
        <w:t xml:space="preserve"> MEIRELES</w:t>
      </w:r>
      <w:r>
        <w:rPr>
          <w:rFonts w:asciiTheme="minorHAnsi" w:hAnsiTheme="minorHAnsi" w:cstheme="minorHAnsi"/>
          <w:sz w:val="24"/>
        </w:rPr>
        <w:t xml:space="preserve"> – CNPJ Nº 52.839.817/0001-51 – Canarana/MT;</w:t>
      </w:r>
    </w:p>
    <w:p w14:paraId="3C8C98E6" w14:textId="77777777" w:rsidR="001135D2" w:rsidRDefault="001135D2" w:rsidP="001135D2">
      <w:pPr>
        <w:adjustRightInd w:val="0"/>
        <w:spacing w:line="276" w:lineRule="auto"/>
        <w:ind w:left="567"/>
        <w:jc w:val="both"/>
        <w:rPr>
          <w:rFonts w:asciiTheme="minorHAnsi" w:hAnsiTheme="minorHAnsi" w:cstheme="minorHAnsi"/>
          <w:sz w:val="24"/>
        </w:rPr>
      </w:pPr>
      <w:r w:rsidRPr="009A2D9F">
        <w:rPr>
          <w:rFonts w:asciiTheme="minorHAnsi" w:hAnsiTheme="minorHAnsi" w:cstheme="minorHAnsi"/>
          <w:b/>
          <w:sz w:val="24"/>
        </w:rPr>
        <w:t>4. LIFE – PH COMÉRCIO PRODUTOS MÉDICOS E ODONTOLOGICOS LTDA</w:t>
      </w:r>
      <w:r>
        <w:rPr>
          <w:rFonts w:asciiTheme="minorHAnsi" w:hAnsiTheme="minorHAnsi" w:cstheme="minorHAnsi"/>
          <w:sz w:val="24"/>
        </w:rPr>
        <w:t xml:space="preserve"> – CNPJ Nº 66.607.651/0001-52 – Canarana/MT;</w:t>
      </w:r>
    </w:p>
    <w:p w14:paraId="78D2814C" w14:textId="77777777" w:rsidR="001135D2" w:rsidRDefault="001135D2" w:rsidP="001135D2">
      <w:pPr>
        <w:adjustRightInd w:val="0"/>
        <w:spacing w:line="276" w:lineRule="auto"/>
        <w:ind w:left="567"/>
        <w:jc w:val="both"/>
        <w:rPr>
          <w:rFonts w:asciiTheme="minorHAnsi" w:hAnsiTheme="minorHAnsi" w:cstheme="minorHAnsi"/>
          <w:sz w:val="24"/>
        </w:rPr>
      </w:pPr>
      <w:r w:rsidRPr="009A2D9F">
        <w:rPr>
          <w:rFonts w:asciiTheme="minorHAnsi" w:hAnsiTheme="minorHAnsi" w:cstheme="minorHAnsi"/>
          <w:b/>
          <w:sz w:val="24"/>
        </w:rPr>
        <w:t>5. INOVAÇÕES HOSPITALAR LTDA</w:t>
      </w:r>
      <w:r>
        <w:rPr>
          <w:rFonts w:asciiTheme="minorHAnsi" w:hAnsiTheme="minorHAnsi" w:cstheme="minorHAnsi"/>
          <w:sz w:val="24"/>
        </w:rPr>
        <w:t xml:space="preserve"> – CNPJ Nº 57.230.451/0001-32 – Agua Boa/MT;</w:t>
      </w:r>
    </w:p>
    <w:p w14:paraId="3EB74755" w14:textId="77777777" w:rsidR="001135D2" w:rsidRDefault="001135D2" w:rsidP="001135D2">
      <w:pPr>
        <w:adjustRightInd w:val="0"/>
        <w:spacing w:line="276" w:lineRule="auto"/>
        <w:ind w:left="567"/>
        <w:jc w:val="both"/>
        <w:rPr>
          <w:rFonts w:asciiTheme="minorHAnsi" w:hAnsiTheme="minorHAnsi" w:cstheme="minorHAnsi"/>
          <w:sz w:val="24"/>
        </w:rPr>
      </w:pPr>
      <w:r w:rsidRPr="009A2D9F">
        <w:rPr>
          <w:rFonts w:asciiTheme="minorHAnsi" w:hAnsiTheme="minorHAnsi" w:cstheme="minorHAnsi"/>
          <w:b/>
          <w:sz w:val="24"/>
        </w:rPr>
        <w:t>6. K.M. DE OLIVEIRA RIBEIRO COMERCIO</w:t>
      </w:r>
      <w:r>
        <w:rPr>
          <w:rFonts w:asciiTheme="minorHAnsi" w:hAnsiTheme="minorHAnsi" w:cstheme="minorHAnsi"/>
          <w:sz w:val="24"/>
        </w:rPr>
        <w:t xml:space="preserve"> – CNPJ Nº 31.538.857/0001-93 – Agua Boa/MT.  </w:t>
      </w:r>
    </w:p>
    <w:p w14:paraId="18385223" w14:textId="51C23B9D" w:rsidR="001135D2" w:rsidRPr="009A2D9F" w:rsidRDefault="001135D2" w:rsidP="001135D2">
      <w:pPr>
        <w:spacing w:line="276" w:lineRule="auto"/>
        <w:ind w:left="284"/>
        <w:jc w:val="both"/>
        <w:rPr>
          <w:rFonts w:asciiTheme="minorHAnsi" w:eastAsia="Times New Roman" w:hAnsiTheme="minorHAnsi" w:cstheme="minorHAnsi"/>
          <w:sz w:val="24"/>
          <w:szCs w:val="24"/>
          <w:lang w:val="pt-BR" w:eastAsia="pt-BR"/>
        </w:rPr>
      </w:pPr>
      <w:r>
        <w:rPr>
          <w:rFonts w:asciiTheme="minorHAnsi" w:eastAsia="Times New Roman" w:hAnsiTheme="minorHAnsi" w:cstheme="minorHAnsi"/>
          <w:bCs/>
          <w:sz w:val="24"/>
          <w:szCs w:val="24"/>
          <w:lang w:val="pt-BR" w:eastAsia="pt-BR"/>
        </w:rPr>
        <w:t xml:space="preserve">5.5.2. </w:t>
      </w:r>
      <w:r w:rsidRPr="009A2D9F">
        <w:rPr>
          <w:rFonts w:asciiTheme="minorHAnsi" w:eastAsia="Times New Roman" w:hAnsiTheme="minorHAnsi" w:cstheme="minorHAnsi"/>
          <w:sz w:val="24"/>
          <w:szCs w:val="24"/>
          <w:lang w:val="pt-BR" w:eastAsia="pt-BR"/>
        </w:rPr>
        <w:t xml:space="preserve">Diante da comprovação da existência de fornecedores sediados local e regionalmente em número suficiente para assegurar a competitividade do certame, bem como da inexistência de prejuízo à obtenção da proposta mais vantajosa para a Administração, recomenda-se que a licitação seja realizada com participação exclusiva de Microempresas e Empresas de Pequeno Porte sediadas no âmbito regional definido pelo CODEMA, nos termos dos </w:t>
      </w:r>
      <w:proofErr w:type="spellStart"/>
      <w:r w:rsidRPr="009A2D9F">
        <w:rPr>
          <w:rFonts w:asciiTheme="minorHAnsi" w:eastAsia="Times New Roman" w:hAnsiTheme="minorHAnsi" w:cstheme="minorHAnsi"/>
          <w:sz w:val="24"/>
          <w:szCs w:val="24"/>
          <w:lang w:val="pt-BR" w:eastAsia="pt-BR"/>
        </w:rPr>
        <w:t>arts</w:t>
      </w:r>
      <w:proofErr w:type="spellEnd"/>
      <w:r w:rsidRPr="009A2D9F">
        <w:rPr>
          <w:rFonts w:asciiTheme="minorHAnsi" w:eastAsia="Times New Roman" w:hAnsiTheme="minorHAnsi" w:cstheme="minorHAnsi"/>
          <w:sz w:val="24"/>
          <w:szCs w:val="24"/>
          <w:lang w:val="pt-BR" w:eastAsia="pt-BR"/>
        </w:rPr>
        <w:t xml:space="preserve">. </w:t>
      </w:r>
      <w:proofErr w:type="gramStart"/>
      <w:r w:rsidRPr="009A2D9F">
        <w:rPr>
          <w:rFonts w:asciiTheme="minorHAnsi" w:eastAsia="Times New Roman" w:hAnsiTheme="minorHAnsi" w:cstheme="minorHAnsi"/>
          <w:sz w:val="24"/>
          <w:szCs w:val="24"/>
          <w:lang w:val="pt-BR" w:eastAsia="pt-BR"/>
        </w:rPr>
        <w:t>47, 48 e 49</w:t>
      </w:r>
      <w:proofErr w:type="gramEnd"/>
      <w:r w:rsidRPr="009A2D9F">
        <w:rPr>
          <w:rFonts w:asciiTheme="minorHAnsi" w:eastAsia="Times New Roman" w:hAnsiTheme="minorHAnsi" w:cstheme="minorHAnsi"/>
          <w:sz w:val="24"/>
          <w:szCs w:val="24"/>
          <w:lang w:val="pt-BR" w:eastAsia="pt-BR"/>
        </w:rPr>
        <w:t xml:space="preserve"> da Lei Complementar nº 123/2006, em consonância com o Decreto Municipal nº 2.796/2017, que regulamenta no Município o </w:t>
      </w:r>
      <w:r w:rsidRPr="009A2D9F">
        <w:rPr>
          <w:rFonts w:asciiTheme="minorHAnsi" w:eastAsia="Times New Roman" w:hAnsiTheme="minorHAnsi" w:cstheme="minorHAnsi"/>
          <w:sz w:val="24"/>
          <w:szCs w:val="24"/>
          <w:lang w:val="pt-BR" w:eastAsia="pt-BR"/>
        </w:rPr>
        <w:lastRenderedPageBreak/>
        <w:t>tratamento diferenciado, simplificado, favorecido e regionalizado destinado às ME</w:t>
      </w:r>
      <w:r w:rsidR="007705C5">
        <w:rPr>
          <w:rFonts w:asciiTheme="minorHAnsi" w:eastAsia="Times New Roman" w:hAnsiTheme="minorHAnsi" w:cstheme="minorHAnsi"/>
          <w:sz w:val="24"/>
          <w:szCs w:val="24"/>
          <w:lang w:val="pt-BR" w:eastAsia="pt-BR"/>
        </w:rPr>
        <w:t>/</w:t>
      </w:r>
      <w:r w:rsidRPr="009A2D9F">
        <w:rPr>
          <w:rFonts w:asciiTheme="minorHAnsi" w:eastAsia="Times New Roman" w:hAnsiTheme="minorHAnsi" w:cstheme="minorHAnsi"/>
          <w:sz w:val="24"/>
          <w:szCs w:val="24"/>
          <w:lang w:val="pt-BR" w:eastAsia="pt-BR"/>
        </w:rPr>
        <w:t>EPP.</w:t>
      </w:r>
    </w:p>
    <w:p w14:paraId="43B3BC6A" w14:textId="7258C03A" w:rsidR="001135D2" w:rsidRPr="009A2D9F" w:rsidRDefault="001135D2" w:rsidP="001135D2">
      <w:pPr>
        <w:spacing w:line="276" w:lineRule="auto"/>
        <w:ind w:left="284"/>
        <w:jc w:val="both"/>
        <w:rPr>
          <w:rFonts w:asciiTheme="minorHAnsi" w:eastAsia="Times New Roman" w:hAnsiTheme="minorHAnsi" w:cstheme="minorHAnsi"/>
          <w:sz w:val="24"/>
          <w:szCs w:val="24"/>
          <w:lang w:val="pt-BR" w:eastAsia="pt-BR"/>
        </w:rPr>
      </w:pPr>
      <w:r>
        <w:rPr>
          <w:rFonts w:asciiTheme="minorHAnsi" w:eastAsia="Times New Roman" w:hAnsiTheme="minorHAnsi" w:cstheme="minorHAnsi"/>
          <w:bCs/>
          <w:sz w:val="24"/>
          <w:szCs w:val="24"/>
          <w:lang w:val="pt-BR" w:eastAsia="pt-BR"/>
        </w:rPr>
        <w:t xml:space="preserve">5.5.3. </w:t>
      </w:r>
      <w:r w:rsidRPr="009A2D9F">
        <w:rPr>
          <w:rFonts w:asciiTheme="minorHAnsi" w:eastAsia="Times New Roman" w:hAnsiTheme="minorHAnsi" w:cstheme="minorHAnsi"/>
          <w:sz w:val="24"/>
          <w:szCs w:val="24"/>
          <w:lang w:val="pt-BR" w:eastAsia="pt-BR"/>
        </w:rPr>
        <w:t>A adoção do tratamento diferenciado ora proposto contribui para o fortalecimento da economia regional, ampliação da geração de emprego e renda, incremento da arrecadação tributária local e promoção do desenvolvimento sustentável, objetivos expressamente previstos no art. 170, inciso IX, da Constituição Federal, no art. 47 da Lei Complementar nº 123/2006 e compatíveis com os princípios estabelecidos no art. 5º da Lei Federal nº 14.133/2021.</w:t>
      </w:r>
    </w:p>
    <w:p w14:paraId="701B681C" w14:textId="3F3194F7" w:rsidR="005D7026" w:rsidRPr="0059283C" w:rsidRDefault="001135D2" w:rsidP="001135D2">
      <w:pPr>
        <w:pStyle w:val="SemEspaamento"/>
        <w:spacing w:line="276" w:lineRule="auto"/>
        <w:ind w:left="284"/>
        <w:jc w:val="both"/>
        <w:rPr>
          <w:rFonts w:asciiTheme="minorHAnsi" w:hAnsiTheme="minorHAnsi" w:cstheme="minorHAnsi"/>
          <w:sz w:val="24"/>
          <w:szCs w:val="24"/>
        </w:rPr>
      </w:pPr>
      <w:r>
        <w:rPr>
          <w:rStyle w:val="Forte"/>
          <w:rFonts w:ascii="Calibri" w:hAnsi="Calibri" w:cs="Calibri"/>
          <w:b w:val="0"/>
          <w:sz w:val="24"/>
        </w:rPr>
        <w:t xml:space="preserve">5.5.4. </w:t>
      </w:r>
      <w:r w:rsidRPr="009A2D9F">
        <w:rPr>
          <w:rFonts w:ascii="Calibri" w:hAnsi="Calibri" w:cs="Calibri"/>
          <w:sz w:val="24"/>
        </w:rPr>
        <w:t>A adoção da participação exclusiva e regionalizada para Microempresas e Empresas de Pequeno Porte não acarretará preços superiores aos praticados no mercado, uma vez que foi constatada a existência de fornecedores em número suficiente para assegurar a competitividade do certame. Além disso, o valor estimado da contratação foi definido com observância ao art. 23 da Lei Federal nº 14.133/2021, garantindo que as propostas apresentadas permaneçam compatíveis com os preços de mercado e com a busca da proposta mais vantajosa para a Administração</w:t>
      </w:r>
      <w:r w:rsidR="005D7026" w:rsidRPr="0059283C">
        <w:rPr>
          <w:rFonts w:asciiTheme="minorHAnsi" w:hAnsiTheme="minorHAnsi" w:cstheme="minorHAnsi"/>
          <w:sz w:val="24"/>
          <w:szCs w:val="24"/>
        </w:rPr>
        <w:t>.</w:t>
      </w:r>
    </w:p>
    <w:p w14:paraId="6675FB32" w14:textId="04E38AE0" w:rsidR="005D7026" w:rsidRPr="0059283C" w:rsidRDefault="005D7026" w:rsidP="0059283C">
      <w:pPr>
        <w:pStyle w:val="SemEspaamento"/>
        <w:spacing w:line="276" w:lineRule="auto"/>
        <w:ind w:left="284"/>
        <w:jc w:val="both"/>
        <w:rPr>
          <w:rFonts w:asciiTheme="minorHAnsi" w:hAnsiTheme="minorHAnsi" w:cstheme="minorHAnsi"/>
          <w:color w:val="000000"/>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5</w:t>
      </w:r>
      <w:r w:rsidRPr="0059283C">
        <w:rPr>
          <w:rFonts w:asciiTheme="minorHAnsi" w:hAnsiTheme="minorHAnsi" w:cstheme="minorHAnsi"/>
          <w:sz w:val="24"/>
          <w:szCs w:val="24"/>
        </w:rPr>
        <w:t xml:space="preserve">. Considerando região, a definição do CODEMA – Consórcio Intermunicipal de Desenvolvimento do Médio Araguaia, conforme Decreto Municipal 2.796/2017 que Regulamenta no Município o tratamento diferenciado, simplificado, regionalizado e favorecido às </w:t>
      </w:r>
      <w:proofErr w:type="gramStart"/>
      <w:r w:rsidRPr="0059283C">
        <w:rPr>
          <w:rFonts w:asciiTheme="minorHAnsi" w:hAnsiTheme="minorHAnsi" w:cstheme="minorHAnsi"/>
          <w:b/>
          <w:sz w:val="24"/>
          <w:szCs w:val="24"/>
        </w:rPr>
        <w:t>ME`</w:t>
      </w:r>
      <w:proofErr w:type="gramEnd"/>
      <w:r w:rsidRPr="0059283C">
        <w:rPr>
          <w:rFonts w:asciiTheme="minorHAnsi" w:hAnsiTheme="minorHAnsi" w:cstheme="minorHAnsi"/>
          <w:b/>
          <w:sz w:val="24"/>
          <w:szCs w:val="24"/>
        </w:rPr>
        <w:t>s</w:t>
      </w:r>
      <w:r w:rsidRPr="0059283C">
        <w:rPr>
          <w:rFonts w:asciiTheme="minorHAnsi" w:hAnsiTheme="minorHAnsi" w:cstheme="minorHAnsi"/>
          <w:sz w:val="24"/>
          <w:szCs w:val="24"/>
        </w:rPr>
        <w:t xml:space="preserve"> e/ou </w:t>
      </w:r>
      <w:r w:rsidRPr="0059283C">
        <w:rPr>
          <w:rFonts w:asciiTheme="minorHAnsi" w:hAnsiTheme="minorHAnsi" w:cstheme="minorHAnsi"/>
          <w:b/>
          <w:sz w:val="24"/>
          <w:szCs w:val="24"/>
        </w:rPr>
        <w:t>EPP´s</w:t>
      </w:r>
      <w:r w:rsidRPr="0059283C">
        <w:rPr>
          <w:rFonts w:asciiTheme="minorHAnsi" w:hAnsiTheme="minorHAnsi" w:cstheme="minorHAnsi"/>
          <w:sz w:val="24"/>
          <w:szCs w:val="24"/>
        </w:rPr>
        <w:t xml:space="preserve"> sediadas local ou regionalmente</w:t>
      </w:r>
      <w:r w:rsidRPr="0059283C">
        <w:rPr>
          <w:rFonts w:asciiTheme="minorHAnsi" w:hAnsiTheme="minorHAnsi" w:cstheme="minorHAnsi"/>
          <w:color w:val="000000"/>
          <w:sz w:val="24"/>
          <w:szCs w:val="24"/>
        </w:rPr>
        <w:t>.</w:t>
      </w:r>
    </w:p>
    <w:p w14:paraId="5732A546" w14:textId="2002A8DF"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6</w:t>
      </w:r>
      <w:r w:rsidRPr="0059283C">
        <w:rPr>
          <w:rFonts w:asciiTheme="minorHAnsi" w:hAnsiTheme="minorHAnsi" w:cstheme="minorHAnsi"/>
          <w:sz w:val="24"/>
          <w:szCs w:val="24"/>
        </w:rPr>
        <w:t>. Segundo entendimento já proferido pelo E. Tribunal de Contas do Estado de Minas Gerais, o alcance da expressão “</w:t>
      </w:r>
      <w:r w:rsidRPr="0059283C">
        <w:rPr>
          <w:rFonts w:asciiTheme="minorHAnsi" w:hAnsiTheme="minorHAnsi" w:cstheme="minorHAnsi"/>
          <w:b/>
          <w:sz w:val="24"/>
          <w:szCs w:val="24"/>
        </w:rPr>
        <w:t>regionalmente</w:t>
      </w:r>
      <w:r w:rsidRPr="0059283C">
        <w:rPr>
          <w:rFonts w:asciiTheme="minorHAnsi" w:hAnsiTheme="minorHAnsi" w:cstheme="minorHAnsi"/>
          <w:sz w:val="24"/>
          <w:szCs w:val="24"/>
        </w:rPr>
        <w:t xml:space="preserve">”, para fins do art. 49, inciso II, da Lei Complementar no 123/06, deve ser delimitado, definido e justificado pela própria Administração, no âmbito de cada procedimento licitatório. </w:t>
      </w:r>
    </w:p>
    <w:p w14:paraId="4CFB4EC9" w14:textId="48ADDED1"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7</w:t>
      </w:r>
      <w:r w:rsidRPr="0059283C">
        <w:rPr>
          <w:rFonts w:asciiTheme="minorHAnsi" w:hAnsiTheme="minorHAnsi" w:cstheme="minorHAnsi"/>
          <w:sz w:val="24"/>
          <w:szCs w:val="24"/>
        </w:rPr>
        <w:t xml:space="preserve">. O Administrador deverá demonstrar, motivadamente, que foram </w:t>
      </w:r>
      <w:proofErr w:type="gramStart"/>
      <w:r w:rsidRPr="0059283C">
        <w:rPr>
          <w:rFonts w:asciiTheme="minorHAnsi" w:hAnsiTheme="minorHAnsi" w:cstheme="minorHAnsi"/>
          <w:sz w:val="24"/>
          <w:szCs w:val="24"/>
        </w:rPr>
        <w:t>levados em consideração</w:t>
      </w:r>
      <w:proofErr w:type="gramEnd"/>
      <w:r w:rsidRPr="0059283C">
        <w:rPr>
          <w:rFonts w:asciiTheme="minorHAnsi" w:hAnsiTheme="minorHAnsi" w:cstheme="minorHAnsi"/>
          <w:sz w:val="24"/>
          <w:szCs w:val="24"/>
        </w:rPr>
        <w:t xml:space="preserve"> as particularidades do objeto licitado, bem como o princípio da razoabilidade e os objetivos do tratamento diferenciado dispensado às MEs e EPPs, previstos no art. 47 da Lei Complementar n. 123/06. </w:t>
      </w:r>
    </w:p>
    <w:p w14:paraId="600A657C" w14:textId="1799A289"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8</w:t>
      </w:r>
      <w:r w:rsidRPr="0059283C">
        <w:rPr>
          <w:rFonts w:asciiTheme="minorHAnsi" w:hAnsiTheme="minorHAnsi" w:cstheme="minorHAnsi"/>
          <w:sz w:val="24"/>
          <w:szCs w:val="24"/>
        </w:rPr>
        <w:t xml:space="preserve">. Não há na própria lei complementar nenhuma definição sobre o critério de regionalidade descrito no inciso II do artigo 49 da LC 123/2006, citando a afirmação do TCE/MG, no Processo 887.734 de 03/07/2013 de que: </w:t>
      </w:r>
    </w:p>
    <w:p w14:paraId="09E4388A" w14:textId="77777777" w:rsidR="005D7026" w:rsidRPr="0059283C" w:rsidRDefault="005D7026" w:rsidP="0059283C">
      <w:pPr>
        <w:pStyle w:val="SemEspaamento"/>
        <w:spacing w:line="276" w:lineRule="auto"/>
        <w:jc w:val="both"/>
        <w:rPr>
          <w:rFonts w:asciiTheme="minorHAnsi" w:hAnsiTheme="minorHAnsi" w:cstheme="minorHAnsi"/>
          <w:sz w:val="24"/>
          <w:szCs w:val="24"/>
        </w:rPr>
      </w:pPr>
    </w:p>
    <w:p w14:paraId="1359CE97" w14:textId="77777777" w:rsidR="005D7026" w:rsidRPr="0059283C" w:rsidRDefault="005D7026" w:rsidP="0059283C">
      <w:pPr>
        <w:pStyle w:val="SemEspaamento"/>
        <w:spacing w:line="276" w:lineRule="auto"/>
        <w:ind w:left="1134"/>
        <w:jc w:val="both"/>
        <w:rPr>
          <w:rFonts w:asciiTheme="minorHAnsi" w:hAnsiTheme="minorHAnsi" w:cstheme="minorHAnsi"/>
          <w:i/>
          <w:szCs w:val="20"/>
        </w:rPr>
      </w:pPr>
      <w:r w:rsidRPr="0059283C">
        <w:rPr>
          <w:rFonts w:asciiTheme="minorHAnsi" w:hAnsiTheme="minorHAnsi" w:cstheme="minorHAnsi"/>
          <w:i/>
          <w:szCs w:val="20"/>
        </w:rPr>
        <w:t xml:space="preserve">a) O alcance da expressão “regionalmente”, para fins do art. 49, inciso II, da Lei Complementar n. 123/06, </w:t>
      </w:r>
      <w:r w:rsidRPr="0059283C">
        <w:rPr>
          <w:rFonts w:asciiTheme="minorHAnsi" w:hAnsiTheme="minorHAnsi" w:cstheme="minorHAnsi"/>
          <w:b/>
          <w:i/>
          <w:szCs w:val="20"/>
        </w:rPr>
        <w:t>deve ser delimitado, definido e justificado pela própria Administração, no âmbito de cada procedimento licitatório</w:t>
      </w:r>
      <w:r w:rsidRPr="0059283C">
        <w:rPr>
          <w:rFonts w:asciiTheme="minorHAnsi" w:hAnsiTheme="minorHAnsi" w:cstheme="minorHAnsi"/>
          <w:i/>
          <w:szCs w:val="20"/>
        </w:rPr>
        <w:t>.</w:t>
      </w:r>
    </w:p>
    <w:p w14:paraId="77574321" w14:textId="77777777" w:rsidR="005D7026" w:rsidRPr="0059283C" w:rsidRDefault="005D7026" w:rsidP="0059283C">
      <w:pPr>
        <w:pStyle w:val="SemEspaamento"/>
        <w:spacing w:line="276" w:lineRule="auto"/>
        <w:ind w:left="1134"/>
        <w:jc w:val="both"/>
        <w:rPr>
          <w:rFonts w:asciiTheme="minorHAnsi" w:hAnsiTheme="minorHAnsi" w:cstheme="minorHAnsi"/>
          <w:i/>
          <w:szCs w:val="20"/>
        </w:rPr>
      </w:pPr>
      <w:r w:rsidRPr="0059283C">
        <w:rPr>
          <w:rFonts w:asciiTheme="minorHAnsi" w:hAnsiTheme="minorHAnsi" w:cstheme="minorHAnsi"/>
          <w:i/>
          <w:szCs w:val="20"/>
        </w:rPr>
        <w:t xml:space="preserve">b) Quando da delimitação e da definição, o Administrador deverá demonstrar, motivadamente, que foram levados em consideração </w:t>
      </w:r>
      <w:proofErr w:type="gramStart"/>
      <w:r w:rsidRPr="0059283C">
        <w:rPr>
          <w:rFonts w:asciiTheme="minorHAnsi" w:hAnsiTheme="minorHAnsi" w:cstheme="minorHAnsi"/>
          <w:i/>
          <w:szCs w:val="20"/>
        </w:rPr>
        <w:t>as</w:t>
      </w:r>
      <w:proofErr w:type="gramEnd"/>
      <w:r w:rsidRPr="0059283C">
        <w:rPr>
          <w:rFonts w:asciiTheme="minorHAnsi" w:hAnsiTheme="minorHAnsi" w:cstheme="minorHAnsi"/>
          <w:i/>
          <w:szCs w:val="20"/>
        </w:rPr>
        <w:t xml:space="preserve"> particularidades do objeto licitado, bem como o princípio da razoabilidade e os objetivos do tratamento diferenciado dispensado às MEs e EPPs, previstos no art. 47 da Lei Complementar no 123/06. (grifo nosso) </w:t>
      </w:r>
    </w:p>
    <w:p w14:paraId="1B679E67" w14:textId="77777777" w:rsidR="00D87536" w:rsidRPr="0059283C" w:rsidRDefault="00D87536" w:rsidP="0059283C">
      <w:pPr>
        <w:pStyle w:val="SemEspaamento"/>
        <w:tabs>
          <w:tab w:val="left" w:pos="1276"/>
        </w:tabs>
        <w:spacing w:line="276" w:lineRule="auto"/>
        <w:ind w:left="284"/>
        <w:jc w:val="both"/>
        <w:rPr>
          <w:rFonts w:asciiTheme="minorHAnsi" w:hAnsiTheme="minorHAnsi" w:cstheme="minorHAnsi"/>
          <w:sz w:val="24"/>
          <w:szCs w:val="24"/>
        </w:rPr>
      </w:pPr>
    </w:p>
    <w:p w14:paraId="36FB747F" w14:textId="36502D21" w:rsidR="005D7026" w:rsidRPr="0059283C" w:rsidRDefault="005D7026" w:rsidP="0059283C">
      <w:pPr>
        <w:pStyle w:val="SemEspaamento"/>
        <w:tabs>
          <w:tab w:val="left" w:pos="1276"/>
        </w:tabs>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9</w:t>
      </w:r>
      <w:r w:rsidRPr="0059283C">
        <w:rPr>
          <w:rFonts w:asciiTheme="minorHAnsi" w:hAnsiTheme="minorHAnsi" w:cstheme="minorHAnsi"/>
          <w:sz w:val="24"/>
          <w:szCs w:val="24"/>
        </w:rPr>
        <w:t xml:space="preserve">. Desta forma, é necessário definir, por norma local/regional ou no instrumento convocatório, o que o ente entende por local e por regional. Se o primeiro geralmente coincide com o município e não gera muitas dúvidas, o segundo vai variar conforme cada </w:t>
      </w:r>
      <w:r w:rsidRPr="0059283C">
        <w:rPr>
          <w:rFonts w:asciiTheme="minorHAnsi" w:hAnsiTheme="minorHAnsi" w:cstheme="minorHAnsi"/>
          <w:sz w:val="24"/>
          <w:szCs w:val="24"/>
        </w:rPr>
        <w:lastRenderedPageBreak/>
        <w:t xml:space="preserve">realidade. Pode-se usar alguma classificação de divisão territorial do estado, do IBGE. </w:t>
      </w:r>
    </w:p>
    <w:p w14:paraId="67B10A3F" w14:textId="7D95AED3"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10</w:t>
      </w:r>
      <w:r w:rsidRPr="0059283C">
        <w:rPr>
          <w:rFonts w:asciiTheme="minorHAnsi" w:hAnsiTheme="minorHAnsi" w:cstheme="minorHAnsi"/>
          <w:sz w:val="24"/>
          <w:szCs w:val="24"/>
        </w:rPr>
        <w:t>. Como já citado, o município editou Decreto Municipal Nº 2.796/2017, que concede tratamento diferenciado e simplificado para as microempresas e empresas de pequeno porte, considerando os limites geográficos definidos pelo CODEMA – Consórcio Intermunicipal de Desenvolvimento do Médio Araguaia, que abrange 09 (nove) municípios.</w:t>
      </w:r>
    </w:p>
    <w:p w14:paraId="0DE2F220" w14:textId="04858D55"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5.5.</w:t>
      </w:r>
      <w:r w:rsidR="001135D2">
        <w:rPr>
          <w:rFonts w:asciiTheme="minorHAnsi" w:hAnsiTheme="minorHAnsi" w:cstheme="minorHAnsi"/>
          <w:sz w:val="24"/>
          <w:szCs w:val="24"/>
        </w:rPr>
        <w:t>11</w:t>
      </w:r>
      <w:r w:rsidRPr="0059283C">
        <w:rPr>
          <w:rFonts w:asciiTheme="minorHAnsi" w:hAnsiTheme="minorHAnsi" w:cstheme="minorHAnsi"/>
          <w:sz w:val="24"/>
          <w:szCs w:val="24"/>
        </w:rPr>
        <w:t xml:space="preserve">. Visando justificar a regionalização da licitação para Microempresas (ME) e Empresas de Pequeno Porte (EPP) com a finalidade de promover o desenvolvimento econômico local e/ou regional e garantir a competitividade e sustentabilidade do processo licitatório, pontuamos e apresentamos aqui algumas justificativas: </w:t>
      </w:r>
    </w:p>
    <w:p w14:paraId="566F63EE" w14:textId="77777777" w:rsidR="005D7026" w:rsidRPr="0059283C" w:rsidRDefault="005D7026" w:rsidP="0059283C">
      <w:pPr>
        <w:pStyle w:val="SemEspaamento"/>
        <w:spacing w:line="276" w:lineRule="auto"/>
        <w:jc w:val="both"/>
        <w:rPr>
          <w:rFonts w:asciiTheme="minorHAnsi" w:hAnsiTheme="minorHAnsi" w:cstheme="minorHAnsi"/>
          <w:sz w:val="24"/>
          <w:szCs w:val="24"/>
          <w:u w:val="single"/>
        </w:rPr>
      </w:pPr>
      <w:r w:rsidRPr="0059283C">
        <w:rPr>
          <w:rFonts w:asciiTheme="minorHAnsi" w:hAnsiTheme="minorHAnsi" w:cstheme="minorHAnsi"/>
          <w:sz w:val="24"/>
          <w:szCs w:val="24"/>
          <w:u w:val="single"/>
        </w:rPr>
        <w:t>5.6. ENTENDIMENTO DOS TRIBUNAIS DE CONTAS:</w:t>
      </w:r>
    </w:p>
    <w:p w14:paraId="0A59850B" w14:textId="77777777"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5.6.1. O Tribunal de Contas do Estado de Minas Gerais (TCE/MG), em diversos julgados (como o Processo nº 887.734 e a Denúncia nº 987.564), já consolidou o entendimento de que: “</w:t>
      </w:r>
      <w:r w:rsidRPr="0059283C">
        <w:rPr>
          <w:rFonts w:asciiTheme="minorHAnsi" w:hAnsiTheme="minorHAnsi" w:cstheme="minorHAnsi"/>
          <w:i/>
          <w:sz w:val="24"/>
          <w:szCs w:val="24"/>
        </w:rPr>
        <w:t xml:space="preserve">É admissível </w:t>
      </w:r>
      <w:proofErr w:type="gramStart"/>
      <w:r w:rsidRPr="0059283C">
        <w:rPr>
          <w:rFonts w:asciiTheme="minorHAnsi" w:hAnsiTheme="minorHAnsi" w:cstheme="minorHAnsi"/>
          <w:i/>
          <w:sz w:val="24"/>
          <w:szCs w:val="24"/>
        </w:rPr>
        <w:t>a</w:t>
      </w:r>
      <w:proofErr w:type="gramEnd"/>
      <w:r w:rsidRPr="0059283C">
        <w:rPr>
          <w:rFonts w:asciiTheme="minorHAnsi" w:hAnsiTheme="minorHAnsi" w:cstheme="minorHAnsi"/>
          <w:i/>
          <w:sz w:val="24"/>
          <w:szCs w:val="24"/>
        </w:rPr>
        <w:t xml:space="preserve">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59283C">
        <w:rPr>
          <w:rFonts w:asciiTheme="minorHAnsi" w:hAnsiTheme="minorHAnsi" w:cstheme="minorHAnsi"/>
          <w:sz w:val="24"/>
          <w:szCs w:val="24"/>
        </w:rPr>
        <w:t xml:space="preserve">.” </w:t>
      </w:r>
    </w:p>
    <w:p w14:paraId="2751B9D5" w14:textId="77777777"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5.6.2. Também o egrégio Tribunal de Contas do Estado do Paraná (TCE/PR), deliberou sobre o assunto e no acórdão nº 877/2016 e o relator do processo, conselheiro Nestor Baptista, </w:t>
      </w:r>
      <w:proofErr w:type="gramStart"/>
      <w:r w:rsidRPr="0059283C">
        <w:rPr>
          <w:rFonts w:asciiTheme="minorHAnsi" w:hAnsiTheme="minorHAnsi" w:cstheme="minorHAnsi"/>
          <w:sz w:val="24"/>
          <w:szCs w:val="24"/>
        </w:rPr>
        <w:t>votou</w:t>
      </w:r>
      <w:proofErr w:type="gramEnd"/>
      <w:r w:rsidRPr="0059283C">
        <w:rPr>
          <w:rFonts w:asciiTheme="minorHAnsi" w:hAnsiTheme="minorHAnsi" w:cstheme="minorHAnsi"/>
          <w:sz w:val="24"/>
          <w:szCs w:val="24"/>
        </w:rPr>
        <w:t xml:space="preserve"> pela resposta do Tribunal de acordo com a instrução da DCM. </w:t>
      </w:r>
    </w:p>
    <w:p w14:paraId="0552FB1F" w14:textId="77777777"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5.6.3. Ele lembrou que basta que existam três MEs e EPPs no município ou região, mas que o fato da licitação ter um baixo número de concorrentes por falhas na divulgação é inaceitável. </w:t>
      </w:r>
    </w:p>
    <w:p w14:paraId="5B788676" w14:textId="11E0F8BD"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5.6.4. Quanto à definição de região para fins da aplicação da LC nº 123/2006,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14:paraId="39CB5188" w14:textId="461A014F"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5.6.5. Os conselheiros aprovaram por unanimidade o voto do relator, na sessão do Tribunal Pleno de 28 de janeiro. O Acórdão 877/16 - Tribunal Pleno foi publicado em 15 de março,</w:t>
      </w:r>
      <w:r w:rsidR="003B2306">
        <w:rPr>
          <w:rFonts w:asciiTheme="minorHAnsi" w:hAnsiTheme="minorHAnsi" w:cstheme="minorHAnsi"/>
          <w:sz w:val="24"/>
          <w:szCs w:val="24"/>
        </w:rPr>
        <w:t xml:space="preserve"> </w:t>
      </w:r>
      <w:r w:rsidRPr="0059283C">
        <w:rPr>
          <w:rFonts w:asciiTheme="minorHAnsi" w:hAnsiTheme="minorHAnsi" w:cstheme="minorHAnsi"/>
          <w:sz w:val="24"/>
          <w:szCs w:val="24"/>
        </w:rPr>
        <w:t>na edição 1.318</w:t>
      </w:r>
      <w:r w:rsidR="003B2306">
        <w:rPr>
          <w:rFonts w:asciiTheme="minorHAnsi" w:hAnsiTheme="minorHAnsi" w:cstheme="minorHAnsi"/>
          <w:sz w:val="24"/>
          <w:szCs w:val="24"/>
        </w:rPr>
        <w:t xml:space="preserve"> </w:t>
      </w:r>
      <w:r w:rsidRPr="0059283C">
        <w:rPr>
          <w:rFonts w:asciiTheme="minorHAnsi" w:hAnsiTheme="minorHAnsi" w:cstheme="minorHAnsi"/>
          <w:sz w:val="24"/>
          <w:szCs w:val="24"/>
        </w:rPr>
        <w:t>do Diário Eletrônico do TCE-PR, veiculado no portal www.tce.pr.gov.br.</w:t>
      </w:r>
    </w:p>
    <w:p w14:paraId="4803A120" w14:textId="77777777" w:rsidR="005D7026" w:rsidRPr="0059283C" w:rsidRDefault="005D7026" w:rsidP="0059283C">
      <w:pPr>
        <w:pStyle w:val="SemEspaamento"/>
        <w:spacing w:line="276" w:lineRule="auto"/>
        <w:ind w:left="284"/>
        <w:jc w:val="both"/>
        <w:rPr>
          <w:rFonts w:asciiTheme="minorHAnsi" w:hAnsiTheme="minorHAnsi" w:cstheme="minorHAnsi"/>
          <w:b/>
          <w:i/>
          <w:sz w:val="24"/>
          <w:szCs w:val="24"/>
        </w:rPr>
      </w:pPr>
      <w:r w:rsidRPr="0059283C">
        <w:rPr>
          <w:rFonts w:asciiTheme="minorHAnsi" w:hAnsiTheme="minorHAnsi" w:cstheme="minorHAnsi"/>
          <w:sz w:val="24"/>
          <w:szCs w:val="24"/>
        </w:rPr>
        <w:t xml:space="preserve">5.6.6. Por fim, o Tribunal de Contas do Estado de Mato Grosso – TCE/MT, no dia 21/10/2015, em atendimento ao processo nº </w:t>
      </w:r>
      <w:r w:rsidRPr="0059283C">
        <w:rPr>
          <w:rFonts w:asciiTheme="minorHAnsi" w:hAnsiTheme="minorHAnsi" w:cstheme="minorHAnsi"/>
          <w:bCs/>
          <w:sz w:val="24"/>
          <w:szCs w:val="24"/>
        </w:rPr>
        <w:t xml:space="preserve">19.396-8/2015, em pesquisa formalizada pela </w:t>
      </w:r>
      <w:r w:rsidRPr="0059283C">
        <w:rPr>
          <w:rFonts w:asciiTheme="minorHAnsi" w:hAnsiTheme="minorHAnsi" w:cstheme="minorHAnsi"/>
          <w:b/>
          <w:bCs/>
          <w:sz w:val="24"/>
          <w:szCs w:val="24"/>
        </w:rPr>
        <w:t>PREFEITURA MUNICIPAL DE ITIQUIRA</w:t>
      </w:r>
      <w:r w:rsidRPr="0059283C">
        <w:rPr>
          <w:rFonts w:asciiTheme="minorHAnsi" w:hAnsiTheme="minorHAnsi" w:cstheme="minorHAnsi"/>
          <w:bCs/>
          <w:sz w:val="24"/>
          <w:szCs w:val="24"/>
        </w:rPr>
        <w:t xml:space="preserve">, sobre a relatoria da Conselheira Interina </w:t>
      </w:r>
      <w:r w:rsidRPr="0059283C">
        <w:rPr>
          <w:rFonts w:asciiTheme="minorHAnsi" w:hAnsiTheme="minorHAnsi" w:cstheme="minorHAnsi"/>
          <w:b/>
          <w:bCs/>
          <w:sz w:val="24"/>
          <w:szCs w:val="24"/>
        </w:rPr>
        <w:t>JAQUELINE JACOBSEN</w:t>
      </w:r>
      <w:r w:rsidRPr="0059283C">
        <w:rPr>
          <w:rFonts w:asciiTheme="minorHAnsi" w:hAnsiTheme="minorHAnsi" w:cstheme="minorHAnsi"/>
          <w:bCs/>
          <w:sz w:val="24"/>
          <w:szCs w:val="24"/>
        </w:rPr>
        <w:t>, baixou a</w:t>
      </w:r>
      <w:r w:rsidRPr="0059283C">
        <w:rPr>
          <w:rFonts w:asciiTheme="minorHAnsi" w:hAnsiTheme="minorHAnsi" w:cstheme="minorHAnsi"/>
          <w:b/>
          <w:bCs/>
          <w:sz w:val="24"/>
          <w:szCs w:val="24"/>
        </w:rPr>
        <w:t xml:space="preserve"> </w:t>
      </w:r>
      <w:r w:rsidRPr="0059283C">
        <w:rPr>
          <w:rFonts w:asciiTheme="minorHAnsi" w:hAnsiTheme="minorHAnsi" w:cstheme="minorHAnsi"/>
          <w:sz w:val="24"/>
          <w:szCs w:val="24"/>
        </w:rPr>
        <w:t>Resolução de Consulta nº 017/2015, onde está, dentre os demais assuntos em relação às Microempresas (</w:t>
      </w:r>
      <w:r w:rsidRPr="0059283C">
        <w:rPr>
          <w:rFonts w:asciiTheme="minorHAnsi" w:hAnsiTheme="minorHAnsi" w:cstheme="minorHAnsi"/>
          <w:b/>
          <w:sz w:val="24"/>
          <w:szCs w:val="24"/>
        </w:rPr>
        <w:t>ME</w:t>
      </w:r>
      <w:r w:rsidRPr="0059283C">
        <w:rPr>
          <w:rFonts w:asciiTheme="minorHAnsi" w:hAnsiTheme="minorHAnsi" w:cstheme="minorHAnsi"/>
          <w:sz w:val="24"/>
          <w:szCs w:val="24"/>
        </w:rPr>
        <w:t>) e Empresas de Pequeno Porte (</w:t>
      </w:r>
      <w:r w:rsidRPr="0059283C">
        <w:rPr>
          <w:rFonts w:asciiTheme="minorHAnsi" w:hAnsiTheme="minorHAnsi" w:cstheme="minorHAnsi"/>
          <w:b/>
          <w:sz w:val="24"/>
          <w:szCs w:val="24"/>
        </w:rPr>
        <w:t>EPP</w:t>
      </w:r>
      <w:r w:rsidRPr="0059283C">
        <w:rPr>
          <w:rFonts w:asciiTheme="minorHAnsi" w:hAnsiTheme="minorHAnsi" w:cstheme="minorHAnsi"/>
          <w:sz w:val="24"/>
          <w:szCs w:val="24"/>
        </w:rPr>
        <w:t xml:space="preserve">), decidiram o que mencionamos </w:t>
      </w:r>
      <w:r w:rsidRPr="0059283C">
        <w:rPr>
          <w:rFonts w:asciiTheme="minorHAnsi" w:hAnsiTheme="minorHAnsi" w:cstheme="minorHAnsi"/>
          <w:b/>
          <w:i/>
          <w:sz w:val="24"/>
          <w:szCs w:val="24"/>
        </w:rPr>
        <w:t>“in verbis</w:t>
      </w:r>
      <w:proofErr w:type="gramStart"/>
      <w:r w:rsidRPr="0059283C">
        <w:rPr>
          <w:rFonts w:asciiTheme="minorHAnsi" w:hAnsiTheme="minorHAnsi" w:cstheme="minorHAnsi"/>
          <w:b/>
          <w:i/>
          <w:sz w:val="24"/>
          <w:szCs w:val="24"/>
        </w:rPr>
        <w:t>”</w:t>
      </w:r>
      <w:proofErr w:type="gramEnd"/>
    </w:p>
    <w:p w14:paraId="4E4936D8" w14:textId="77777777" w:rsidR="005D7026" w:rsidRPr="0059283C" w:rsidRDefault="005D7026" w:rsidP="0059283C">
      <w:pPr>
        <w:pStyle w:val="SemEspaamento"/>
        <w:spacing w:line="276" w:lineRule="auto"/>
        <w:ind w:left="284"/>
        <w:jc w:val="both"/>
        <w:rPr>
          <w:rFonts w:asciiTheme="minorHAnsi" w:hAnsiTheme="minorHAnsi" w:cstheme="minorHAnsi"/>
          <w:b/>
          <w:i/>
          <w:sz w:val="24"/>
          <w:szCs w:val="24"/>
        </w:rPr>
      </w:pPr>
    </w:p>
    <w:p w14:paraId="004BF992" w14:textId="55D84967" w:rsidR="005D7026" w:rsidRPr="0059283C" w:rsidRDefault="005D7026" w:rsidP="0059283C">
      <w:pPr>
        <w:adjustRightInd w:val="0"/>
        <w:spacing w:line="276" w:lineRule="auto"/>
        <w:ind w:left="1134"/>
        <w:jc w:val="both"/>
        <w:rPr>
          <w:rFonts w:asciiTheme="minorHAnsi" w:hAnsiTheme="minorHAnsi" w:cstheme="minorHAnsi"/>
          <w:b/>
          <w:bCs/>
          <w:i/>
          <w:szCs w:val="20"/>
        </w:rPr>
      </w:pPr>
      <w:r w:rsidRPr="0059283C">
        <w:rPr>
          <w:rFonts w:asciiTheme="minorHAnsi" w:hAnsiTheme="minorHAnsi" w:cstheme="minorHAnsi"/>
          <w:i/>
          <w:szCs w:val="20"/>
        </w:rPr>
        <w:t xml:space="preserve">(...) </w:t>
      </w:r>
      <w:r w:rsidRPr="0059283C">
        <w:rPr>
          <w:rFonts w:asciiTheme="minorHAnsi" w:hAnsiTheme="minorHAnsi" w:cstheme="minorHAnsi"/>
          <w:b/>
          <w:i/>
          <w:szCs w:val="20"/>
        </w:rPr>
        <w:t>O TRIBUNAL DE CONTAS DO ESTADO DE MATO GROSSO</w:t>
      </w:r>
      <w:r w:rsidRPr="0059283C">
        <w:rPr>
          <w:rFonts w:asciiTheme="minorHAnsi" w:hAnsiTheme="minorHAnsi" w:cstheme="minorHAnsi"/>
          <w:i/>
          <w:szCs w:val="20"/>
        </w:rPr>
        <w:t xml:space="preserve">, nos termos dos artigos 1º, XVII, 48 e 49, todos da Lei Complementar nº 269/2007 (Lei Orgânica do Tribunal de </w:t>
      </w:r>
      <w:r w:rsidRPr="0059283C">
        <w:rPr>
          <w:rFonts w:asciiTheme="minorHAnsi" w:hAnsiTheme="minorHAnsi" w:cstheme="minorHAnsi"/>
          <w:i/>
          <w:szCs w:val="20"/>
        </w:rPr>
        <w:lastRenderedPageBreak/>
        <w:t xml:space="preserve">Contas do Estado de Mato Grosso), e dos artigos 29, XI, e 81, IV, da Resolução nº 14/2007 (Regimento Interno do Tribunal de Contas do Estado de Mato Grosso), </w:t>
      </w:r>
      <w:r w:rsidRPr="0059283C">
        <w:rPr>
          <w:rFonts w:asciiTheme="minorHAnsi" w:hAnsiTheme="minorHAnsi" w:cstheme="minorHAnsi"/>
          <w:b/>
          <w:bCs/>
          <w:i/>
          <w:szCs w:val="20"/>
        </w:rPr>
        <w:t xml:space="preserve">resolve, </w:t>
      </w:r>
      <w:r w:rsidRPr="0059283C">
        <w:rPr>
          <w:rFonts w:asciiTheme="minorHAnsi" w:hAnsiTheme="minorHAnsi" w:cstheme="minorHAnsi"/>
          <w:b/>
          <w:i/>
          <w:szCs w:val="20"/>
        </w:rPr>
        <w:t xml:space="preserve">por unanimidade, acompanhando o voto da Relatora e de acordo, com o Parecer nº 5.644/2015 do Ministério Público de Contas, </w:t>
      </w:r>
      <w:r w:rsidRPr="0059283C">
        <w:rPr>
          <w:rFonts w:asciiTheme="minorHAnsi" w:hAnsiTheme="minorHAnsi" w:cstheme="minorHAnsi"/>
          <w:b/>
          <w:bCs/>
          <w:i/>
          <w:szCs w:val="20"/>
        </w:rPr>
        <w:t xml:space="preserve">responder </w:t>
      </w:r>
      <w:r w:rsidRPr="0059283C">
        <w:rPr>
          <w:rFonts w:asciiTheme="minorHAnsi" w:hAnsiTheme="minorHAnsi" w:cstheme="minorHAnsi"/>
          <w:b/>
          <w:i/>
          <w:szCs w:val="20"/>
        </w:rPr>
        <w:t>ao consulente que</w:t>
      </w:r>
      <w:r w:rsidRPr="0059283C">
        <w:rPr>
          <w:rFonts w:asciiTheme="minorHAnsi" w:hAnsiTheme="minorHAnsi" w:cstheme="minorHAnsi"/>
          <w:i/>
          <w:szCs w:val="20"/>
        </w:rPr>
        <w:t xml:space="preserve">: </w:t>
      </w:r>
      <w:r w:rsidRPr="0059283C">
        <w:rPr>
          <w:rFonts w:asciiTheme="minorHAnsi" w:hAnsiTheme="minorHAnsi" w:cstheme="minorHAnsi"/>
          <w:b/>
          <w:bCs/>
          <w:i/>
          <w:szCs w:val="20"/>
        </w:rPr>
        <w:t xml:space="preserve">1) </w:t>
      </w:r>
      <w:r w:rsidRPr="0059283C">
        <w:rPr>
          <w:rFonts w:asciiTheme="minorHAnsi" w:hAnsiTheme="minorHAnsi" w:cstheme="minorHAnsi"/>
          <w:i/>
          <w:szCs w:val="20"/>
        </w:rPr>
        <w:t xml:space="preserve">Para efeito de aplicação do § 3º do art. 48 e do inciso II do artigo 49 da LC 123/2006, </w:t>
      </w:r>
      <w:proofErr w:type="gramStart"/>
      <w:r w:rsidRPr="0059283C">
        <w:rPr>
          <w:rFonts w:asciiTheme="minorHAnsi" w:hAnsiTheme="minorHAnsi" w:cstheme="minorHAnsi"/>
          <w:i/>
          <w:szCs w:val="20"/>
        </w:rPr>
        <w:t>a expressão “</w:t>
      </w:r>
      <w:r w:rsidRPr="0059283C">
        <w:rPr>
          <w:rFonts w:asciiTheme="minorHAnsi" w:hAnsiTheme="minorHAnsi" w:cstheme="minorHAnsi"/>
          <w:b/>
          <w:i/>
          <w:szCs w:val="20"/>
        </w:rPr>
        <w:t>sediadas no local</w:t>
      </w:r>
      <w:r w:rsidRPr="0059283C">
        <w:rPr>
          <w:rFonts w:asciiTheme="minorHAnsi" w:hAnsiTheme="minorHAnsi" w:cstheme="minorHAnsi"/>
          <w:i/>
          <w:szCs w:val="20"/>
        </w:rPr>
        <w:t>”</w:t>
      </w:r>
      <w:proofErr w:type="gramEnd"/>
      <w:r w:rsidRPr="0059283C">
        <w:rPr>
          <w:rFonts w:asciiTheme="minorHAnsi" w:hAnsiTheme="minorHAnsi" w:cstheme="minorHAnsi"/>
          <w:i/>
          <w:szCs w:val="20"/>
        </w:rPr>
        <w:t xml:space="preserve"> </w:t>
      </w:r>
      <w:r w:rsidRPr="0059283C">
        <w:rPr>
          <w:rFonts w:asciiTheme="minorHAnsi" w:hAnsiTheme="minorHAnsi" w:cstheme="minorHAnsi"/>
          <w:b/>
          <w:i/>
          <w:szCs w:val="20"/>
        </w:rPr>
        <w:t>reporta-se ao município (ente federado) no qual se realiza a licitação para a contratação pública;</w:t>
      </w:r>
      <w:r w:rsidRPr="0059283C">
        <w:rPr>
          <w:rFonts w:asciiTheme="minorHAnsi" w:hAnsiTheme="minorHAnsi" w:cstheme="minorHAnsi"/>
          <w:i/>
          <w:szCs w:val="20"/>
        </w:rPr>
        <w:t xml:space="preserve"> </w:t>
      </w:r>
      <w:r w:rsidRPr="0059283C">
        <w:rPr>
          <w:rFonts w:asciiTheme="minorHAnsi" w:hAnsiTheme="minorHAnsi" w:cstheme="minorHAnsi"/>
          <w:b/>
          <w:bCs/>
          <w:i/>
          <w:szCs w:val="20"/>
        </w:rPr>
        <w:t xml:space="preserve">2) </w:t>
      </w:r>
      <w:r w:rsidRPr="0059283C">
        <w:rPr>
          <w:rFonts w:asciiTheme="minorHAnsi" w:hAnsiTheme="minorHAnsi" w:cstheme="minorHAnsi"/>
          <w:i/>
          <w:szCs w:val="20"/>
        </w:rPr>
        <w:t xml:space="preserve">para efeito de aplicação do § 3º do art. 48 e do inciso II do artigo 49 da LC 123/2006, a abrangência do termo </w:t>
      </w:r>
      <w:r w:rsidRPr="0059283C">
        <w:rPr>
          <w:rFonts w:asciiTheme="minorHAnsi" w:hAnsiTheme="minorHAnsi" w:cstheme="minorHAnsi"/>
          <w:b/>
          <w:i/>
          <w:szCs w:val="20"/>
        </w:rPr>
        <w:t>“regionalmente”</w:t>
      </w:r>
      <w:r w:rsidRPr="0059283C">
        <w:rPr>
          <w:rFonts w:asciiTheme="minorHAnsi" w:hAnsiTheme="minorHAnsi" w:cstheme="minorHAnsi"/>
          <w:i/>
          <w:szCs w:val="20"/>
        </w:rPr>
        <w:t xml:space="preserve"> </w:t>
      </w:r>
      <w:r w:rsidRPr="0059283C">
        <w:rPr>
          <w:rFonts w:asciiTheme="minorHAnsi" w:hAnsiTheme="minorHAnsi" w:cstheme="minorHAnsi"/>
          <w:b/>
          <w:i/>
          <w:szCs w:val="20"/>
        </w:rPr>
        <w:t>deve ser delimitada e fixada na fase interna do certame, no Termo de Referência ou no Projeto Básico, conforme for o caso, e devidamente justificada pela própria Administração Pública</w:t>
      </w:r>
      <w:r w:rsidRPr="0059283C">
        <w:rPr>
          <w:rFonts w:asciiTheme="minorHAnsi" w:hAnsiTheme="minorHAnsi" w:cstheme="minorHAnsi"/>
          <w:i/>
          <w:szCs w:val="20"/>
        </w:rPr>
        <w:t xml:space="preserve">, considerando as especificidades de cada objeto a ser adquirido, o princípio da razoabilidade, o respectivo mercado fornecedor e o cumprimento dos objetivos insculpidos no </w:t>
      </w:r>
      <w:r w:rsidRPr="0059283C">
        <w:rPr>
          <w:rFonts w:asciiTheme="minorHAnsi" w:hAnsiTheme="minorHAnsi" w:cstheme="minorHAnsi"/>
          <w:i/>
          <w:iCs/>
          <w:szCs w:val="20"/>
        </w:rPr>
        <w:t xml:space="preserve">caput </w:t>
      </w:r>
      <w:r w:rsidRPr="0059283C">
        <w:rPr>
          <w:rFonts w:asciiTheme="minorHAnsi" w:hAnsiTheme="minorHAnsi" w:cstheme="minorHAnsi"/>
          <w:i/>
          <w:szCs w:val="20"/>
        </w:rPr>
        <w:t xml:space="preserve">do artigo 47 da Lei; </w:t>
      </w:r>
      <w:r w:rsidRPr="0059283C">
        <w:rPr>
          <w:rFonts w:asciiTheme="minorHAnsi" w:hAnsiTheme="minorHAnsi" w:cstheme="minorHAnsi"/>
          <w:b/>
          <w:bCs/>
          <w:i/>
          <w:szCs w:val="20"/>
        </w:rPr>
        <w:t xml:space="preserve">3) </w:t>
      </w:r>
      <w:r w:rsidRPr="0059283C">
        <w:rPr>
          <w:rFonts w:asciiTheme="minorHAnsi" w:hAnsiTheme="minorHAnsi" w:cstheme="minorHAnsi"/>
          <w:b/>
          <w:i/>
          <w:szCs w:val="20"/>
        </w:rPr>
        <w:t>na fase interna da licitação, a Administração licitante deve aferir se existem no mínimo três fornecedores competitivos enquadrados como MPE”s</w:t>
      </w:r>
      <w:r w:rsidRPr="0059283C">
        <w:rPr>
          <w:rFonts w:asciiTheme="minorHAnsi" w:hAnsiTheme="minorHAnsi" w:cstheme="minorHAnsi"/>
          <w:i/>
          <w:szCs w:val="20"/>
        </w:rPr>
        <w:t xml:space="preserve">, sediados local ou regionalmente, e capazes de cumprir as exigências estabelecidas no instrumento convocatório. Não existindo, aplica-se a regra excludente prevista no inciso II do artigo 49 da LC 123/2006; </w:t>
      </w:r>
      <w:r w:rsidRPr="0059283C">
        <w:rPr>
          <w:rFonts w:asciiTheme="minorHAnsi" w:hAnsiTheme="minorHAnsi" w:cstheme="minorHAnsi"/>
          <w:bCs/>
          <w:i/>
          <w:szCs w:val="20"/>
        </w:rPr>
        <w:t>(...)</w:t>
      </w:r>
    </w:p>
    <w:p w14:paraId="013D5177" w14:textId="77777777" w:rsidR="001135D2" w:rsidRPr="001135D2" w:rsidRDefault="001135D2" w:rsidP="001135D2">
      <w:pPr>
        <w:adjustRightInd w:val="0"/>
        <w:spacing w:line="276" w:lineRule="auto"/>
        <w:jc w:val="both"/>
        <w:rPr>
          <w:rFonts w:asciiTheme="minorHAnsi" w:hAnsiTheme="minorHAnsi" w:cstheme="minorHAnsi"/>
          <w:sz w:val="24"/>
          <w:szCs w:val="24"/>
        </w:rPr>
      </w:pPr>
    </w:p>
    <w:p w14:paraId="6EB9530B" w14:textId="385B49FC" w:rsidR="001135D2" w:rsidRPr="001135D2" w:rsidRDefault="001135D2" w:rsidP="001135D2">
      <w:pPr>
        <w:adjustRightInd w:val="0"/>
        <w:spacing w:line="276" w:lineRule="auto"/>
        <w:ind w:left="284"/>
        <w:jc w:val="both"/>
        <w:rPr>
          <w:rFonts w:asciiTheme="minorHAnsi" w:hAnsiTheme="minorHAnsi" w:cstheme="minorHAnsi"/>
          <w:color w:val="000000"/>
          <w:sz w:val="24"/>
          <w:szCs w:val="24"/>
        </w:rPr>
      </w:pPr>
      <w:r>
        <w:rPr>
          <w:rFonts w:asciiTheme="minorHAnsi" w:hAnsiTheme="minorHAnsi" w:cstheme="minorHAnsi"/>
          <w:sz w:val="24"/>
          <w:szCs w:val="24"/>
        </w:rPr>
        <w:t xml:space="preserve">5.6.7. </w:t>
      </w:r>
      <w:r w:rsidRPr="001135D2">
        <w:rPr>
          <w:rFonts w:asciiTheme="minorHAnsi" w:hAnsiTheme="minorHAnsi" w:cstheme="minorHAnsi"/>
          <w:sz w:val="24"/>
          <w:szCs w:val="24"/>
        </w:rPr>
        <w:t xml:space="preserve">Por fim, verifica-se ainda que município de </w:t>
      </w:r>
      <w:proofErr w:type="gramStart"/>
      <w:r w:rsidRPr="001135D2">
        <w:rPr>
          <w:rFonts w:asciiTheme="minorHAnsi" w:hAnsiTheme="minorHAnsi" w:cstheme="minorHAnsi"/>
          <w:sz w:val="24"/>
          <w:szCs w:val="24"/>
        </w:rPr>
        <w:t>Canarana-MT</w:t>
      </w:r>
      <w:proofErr w:type="gramEnd"/>
      <w:r w:rsidRPr="001135D2">
        <w:rPr>
          <w:rFonts w:asciiTheme="minorHAnsi" w:hAnsiTheme="minorHAnsi" w:cstheme="minorHAnsi"/>
          <w:sz w:val="24"/>
          <w:szCs w:val="24"/>
        </w:rPr>
        <w:t xml:space="preserve">, </w:t>
      </w:r>
      <w:r w:rsidRPr="001135D2">
        <w:rPr>
          <w:rFonts w:asciiTheme="minorHAnsi" w:hAnsiTheme="minorHAnsi" w:cstheme="minorHAnsi"/>
          <w:b/>
          <w:sz w:val="24"/>
          <w:szCs w:val="24"/>
          <w:highlight w:val="yellow"/>
        </w:rPr>
        <w:t xml:space="preserve">teve julgado improcedente e arquivado o </w:t>
      </w:r>
      <w:r w:rsidRPr="001135D2">
        <w:rPr>
          <w:rFonts w:asciiTheme="minorHAnsi" w:hAnsiTheme="minorHAnsi" w:cstheme="minorHAnsi"/>
          <w:b/>
          <w:color w:val="000000"/>
          <w:sz w:val="24"/>
          <w:szCs w:val="24"/>
          <w:highlight w:val="yellow"/>
        </w:rPr>
        <w:t>processo nº 206.774-9/2025</w:t>
      </w:r>
      <w:r w:rsidRPr="001135D2">
        <w:rPr>
          <w:rFonts w:asciiTheme="minorHAnsi" w:hAnsiTheme="minorHAnsi" w:cstheme="minorHAnsi"/>
          <w:color w:val="000000"/>
          <w:sz w:val="24"/>
          <w:szCs w:val="24"/>
        </w:rPr>
        <w:t xml:space="preserve">, de representação de natureza externa com pedido de tutela provisória de urgência, impetrado pela própria </w:t>
      </w:r>
      <w:r w:rsidRPr="001135D2">
        <w:rPr>
          <w:rFonts w:asciiTheme="minorHAnsi" w:hAnsiTheme="minorHAnsi" w:cstheme="minorHAnsi"/>
          <w:b/>
          <w:color w:val="000000"/>
          <w:sz w:val="24"/>
          <w:szCs w:val="24"/>
          <w:highlight w:val="yellow"/>
        </w:rPr>
        <w:t>MEP LICITAÇÕES</w:t>
      </w:r>
      <w:r w:rsidRPr="001135D2">
        <w:rPr>
          <w:rFonts w:asciiTheme="minorHAnsi" w:hAnsiTheme="minorHAnsi" w:cstheme="minorHAnsi"/>
          <w:color w:val="000000"/>
          <w:sz w:val="24"/>
          <w:szCs w:val="24"/>
          <w:highlight w:val="yellow"/>
        </w:rPr>
        <w:t xml:space="preserve">, representando a empresa </w:t>
      </w:r>
      <w:r w:rsidRPr="001135D2">
        <w:rPr>
          <w:rFonts w:asciiTheme="minorHAnsi" w:hAnsiTheme="minorHAnsi" w:cstheme="minorHAnsi"/>
          <w:b/>
          <w:color w:val="000000"/>
          <w:sz w:val="24"/>
          <w:szCs w:val="24"/>
          <w:highlight w:val="yellow"/>
        </w:rPr>
        <w:t>Protege Extintores Ltda</w:t>
      </w:r>
      <w:r w:rsidRPr="001135D2">
        <w:rPr>
          <w:rFonts w:asciiTheme="minorHAnsi" w:hAnsiTheme="minorHAnsi" w:cstheme="minorHAnsi"/>
          <w:color w:val="000000"/>
          <w:sz w:val="24"/>
          <w:szCs w:val="24"/>
        </w:rPr>
        <w:t xml:space="preserve">, e conforme julgamento singular nº 353/GAM/2026 do Conselheiro Relator Guilherme Antonio Maluf do Egrégio Tribunal de Contas do Estado de Mato Grosso – TCE/MT, </w:t>
      </w:r>
      <w:r w:rsidRPr="001135D2">
        <w:rPr>
          <w:rFonts w:asciiTheme="minorHAnsi" w:hAnsiTheme="minorHAnsi" w:cstheme="minorHAnsi"/>
          <w:b/>
          <w:color w:val="000000"/>
          <w:sz w:val="24"/>
          <w:szCs w:val="24"/>
        </w:rPr>
        <w:t xml:space="preserve">publicado em 29/04/2026. </w:t>
      </w:r>
      <w:r w:rsidRPr="001135D2">
        <w:rPr>
          <w:rFonts w:asciiTheme="minorHAnsi" w:hAnsiTheme="minorHAnsi" w:cstheme="minorHAnsi"/>
          <w:color w:val="000000"/>
          <w:sz w:val="24"/>
          <w:szCs w:val="24"/>
        </w:rPr>
        <w:t>Em sua decisão o conselheiro menciona que:</w:t>
      </w:r>
    </w:p>
    <w:p w14:paraId="56B3B153" w14:textId="77777777" w:rsidR="001135D2" w:rsidRPr="001135D2" w:rsidRDefault="001135D2" w:rsidP="001135D2">
      <w:pPr>
        <w:pStyle w:val="SemEspaamento"/>
        <w:spacing w:line="276" w:lineRule="auto"/>
        <w:ind w:left="1985"/>
        <w:jc w:val="both"/>
        <w:rPr>
          <w:rFonts w:asciiTheme="minorHAnsi" w:hAnsiTheme="minorHAnsi" w:cstheme="minorHAnsi"/>
          <w:i/>
        </w:rPr>
      </w:pPr>
    </w:p>
    <w:p w14:paraId="46A69F62" w14:textId="6EB10645" w:rsidR="001135D2" w:rsidRPr="001135D2" w:rsidRDefault="001135D2" w:rsidP="001135D2">
      <w:pPr>
        <w:pStyle w:val="SemEspaamento"/>
        <w:spacing w:line="276" w:lineRule="auto"/>
        <w:ind w:left="1134"/>
        <w:jc w:val="both"/>
        <w:rPr>
          <w:rFonts w:asciiTheme="minorHAnsi" w:hAnsiTheme="minorHAnsi" w:cstheme="minorHAnsi"/>
          <w:i/>
          <w:color w:val="0D0D0D"/>
        </w:rPr>
      </w:pPr>
      <w:r w:rsidRPr="001135D2">
        <w:rPr>
          <w:rFonts w:asciiTheme="minorHAnsi" w:hAnsiTheme="minorHAnsi" w:cstheme="minorHAnsi"/>
          <w:i/>
        </w:rPr>
        <w:t xml:space="preserve">A Lei n.º 14.133/2021, ao disciplinar o novo regime de licitações e contratos administrativos, reforçou essa orientação ao incorporar instrumentos que viabilizam a licitação regionalizada, reconhecendo-a como ferramenta legítima para conciliar a competitividade com o fortalecimento das economias locais, a ampliação da eficiência das políticas públicas e o estímulo à atividade empresarial de menor porte. No caso concreto, não se identifica atuação discricionária desprovida de motivação, haja vista que a opção administrativa foi expressamente fundamentada no Decreto Municipal n.º 2.796/2017, que regulamenta o tratamento diferenciado e regionalizado no âmbito do Município de Canarana, </w:t>
      </w:r>
      <w:r w:rsidRPr="001135D2">
        <w:rPr>
          <w:rFonts w:asciiTheme="minorHAnsi" w:hAnsiTheme="minorHAnsi" w:cstheme="minorHAnsi"/>
          <w:b/>
          <w:i/>
        </w:rPr>
        <w:t xml:space="preserve">bem como na Resolução de Consulta n.º 17/2023, deste Tribunal, a qual admite a restrição geográfica </w:t>
      </w:r>
      <w:r w:rsidRPr="001135D2">
        <w:rPr>
          <w:rFonts w:asciiTheme="minorHAnsi" w:hAnsiTheme="minorHAnsi" w:cstheme="minorHAnsi"/>
          <w:i/>
        </w:rPr>
        <w:t xml:space="preserve">em caráter excepcional, desde que prevista em regulamento específico e acompanhada de justificativa voltada ao desenvolvimento regional, requisitos que se mostram atendidos. Ressalto, ainda, que a Administração demonstrou ter realizado levantamento prévio do mercado, identificando a existência de número significativo de empresas aptas a fornecer o objeto na região do consórcio CODEMA, que engloba nove municípios, o que afasta a alegação de direcionamento ou de esvaziamento da competitividade, uma vez que o certame se manteve aberto a um universo relevante de potenciais fornecedores. Diante </w:t>
      </w:r>
      <w:r w:rsidRPr="001135D2">
        <w:rPr>
          <w:rFonts w:asciiTheme="minorHAnsi" w:hAnsiTheme="minorHAnsi" w:cstheme="minorHAnsi"/>
          <w:i/>
        </w:rPr>
        <w:lastRenderedPageBreak/>
        <w:t>desse conjunto, verifico que os atos administrativos praticados pelos responsáveis guardam aderência à legislação, aos princípios da razoabilidade e da competitividade, não se constatando qualquer vício material ou formal capaz de invalidar a habilitação das empresas participantes. Ante o exposto, com fundamento no art. 97, III, do RITCE/MT, acolho a manifestação da 4ª Secex e o Parecer Ministerial n.º 4.946/2025, de autoria do Procurador de Contas Gustavo Coelho Deschamps, e </w:t>
      </w:r>
      <w:r w:rsidRPr="001135D2">
        <w:rPr>
          <w:rFonts w:asciiTheme="minorHAnsi" w:hAnsiTheme="minorHAnsi" w:cstheme="minorHAnsi"/>
          <w:b/>
          <w:bCs/>
          <w:i/>
        </w:rPr>
        <w:t>DECIDO </w:t>
      </w:r>
      <w:r w:rsidRPr="001135D2">
        <w:rPr>
          <w:rFonts w:asciiTheme="minorHAnsi" w:hAnsiTheme="minorHAnsi" w:cstheme="minorHAnsi"/>
          <w:i/>
        </w:rPr>
        <w:t>no sentido de </w:t>
      </w:r>
      <w:r w:rsidRPr="001135D2">
        <w:rPr>
          <w:rFonts w:asciiTheme="minorHAnsi" w:hAnsiTheme="minorHAnsi" w:cstheme="minorHAnsi"/>
          <w:b/>
          <w:bCs/>
          <w:i/>
        </w:rPr>
        <w:t>ratificar</w:t>
      </w:r>
      <w:r w:rsidRPr="001135D2">
        <w:rPr>
          <w:rFonts w:asciiTheme="minorHAnsi" w:hAnsiTheme="minorHAnsi" w:cstheme="minorHAnsi"/>
          <w:i/>
        </w:rPr>
        <w:t> </w:t>
      </w:r>
      <w:r w:rsidRPr="001135D2">
        <w:rPr>
          <w:rFonts w:asciiTheme="minorHAnsi" w:hAnsiTheme="minorHAnsi" w:cstheme="minorHAnsi"/>
          <w:b/>
          <w:bCs/>
          <w:i/>
        </w:rPr>
        <w:t>o juízo de admissibilidade</w:t>
      </w:r>
      <w:r w:rsidRPr="001135D2">
        <w:rPr>
          <w:rFonts w:asciiTheme="minorHAnsi" w:hAnsiTheme="minorHAnsi" w:cstheme="minorHAnsi"/>
          <w:i/>
        </w:rPr>
        <w:t xml:space="preserve"> da presente RNE, proposta pela empresa Protege Extintores Ltda., em desfavor da Prefeitura Municipal de Canarana, e, </w:t>
      </w:r>
      <w:r w:rsidRPr="001135D2">
        <w:rPr>
          <w:rFonts w:asciiTheme="minorHAnsi" w:hAnsiTheme="minorHAnsi" w:cstheme="minorHAnsi"/>
          <w:b/>
          <w:i/>
        </w:rPr>
        <w:t>no mérito, julgá-la </w:t>
      </w:r>
      <w:r w:rsidRPr="001135D2">
        <w:rPr>
          <w:rFonts w:asciiTheme="minorHAnsi" w:hAnsiTheme="minorHAnsi" w:cstheme="minorHAnsi"/>
          <w:b/>
          <w:bCs/>
          <w:i/>
        </w:rPr>
        <w:t>improcedente </w:t>
      </w:r>
      <w:r w:rsidRPr="001135D2">
        <w:rPr>
          <w:rFonts w:asciiTheme="minorHAnsi" w:hAnsiTheme="minorHAnsi" w:cstheme="minorHAnsi"/>
          <w:b/>
          <w:i/>
        </w:rPr>
        <w:t>em razão da</w:t>
      </w:r>
      <w:r w:rsidRPr="001135D2">
        <w:rPr>
          <w:rFonts w:asciiTheme="minorHAnsi" w:hAnsiTheme="minorHAnsi" w:cstheme="minorHAnsi"/>
          <w:b/>
          <w:bCs/>
          <w:i/>
        </w:rPr>
        <w:t> ausência de irregularidade</w:t>
      </w:r>
      <w:r w:rsidRPr="001135D2">
        <w:rPr>
          <w:rFonts w:asciiTheme="minorHAnsi" w:hAnsiTheme="minorHAnsi" w:cstheme="minorHAnsi"/>
          <w:i/>
        </w:rPr>
        <w:t> no Edital da Dispensa Eletrônica n.º 017/2025 (Processo Administrativo n.º 080/2025), com o consequente arquivamento do feito.</w:t>
      </w:r>
      <w:r w:rsidR="003B2306">
        <w:rPr>
          <w:rFonts w:asciiTheme="minorHAnsi" w:hAnsiTheme="minorHAnsi" w:cstheme="minorHAnsi"/>
          <w:i/>
        </w:rPr>
        <w:t xml:space="preserve"> </w:t>
      </w:r>
      <w:r w:rsidRPr="001135D2">
        <w:rPr>
          <w:rFonts w:asciiTheme="minorHAnsi" w:hAnsiTheme="minorHAnsi" w:cstheme="minorHAnsi"/>
          <w:i/>
        </w:rPr>
        <w:t>(negritos originais)</w:t>
      </w:r>
    </w:p>
    <w:p w14:paraId="7DB21713" w14:textId="77777777" w:rsidR="005D7026" w:rsidRPr="003B2306" w:rsidRDefault="005D7026" w:rsidP="0059283C">
      <w:pPr>
        <w:pStyle w:val="SemEspaamento"/>
        <w:spacing w:line="276" w:lineRule="auto"/>
        <w:jc w:val="both"/>
        <w:rPr>
          <w:rFonts w:asciiTheme="minorHAnsi" w:hAnsiTheme="minorHAnsi" w:cstheme="minorHAnsi"/>
          <w:sz w:val="24"/>
          <w:szCs w:val="24"/>
        </w:rPr>
      </w:pPr>
    </w:p>
    <w:p w14:paraId="342C2738" w14:textId="189241D7" w:rsidR="005D7026" w:rsidRPr="0059283C" w:rsidRDefault="005D7026" w:rsidP="0059283C">
      <w:pPr>
        <w:pStyle w:val="SemEspaamento"/>
        <w:spacing w:line="276" w:lineRule="auto"/>
        <w:ind w:firstLine="284"/>
        <w:jc w:val="both"/>
        <w:rPr>
          <w:rFonts w:asciiTheme="minorHAnsi" w:hAnsiTheme="minorHAnsi" w:cstheme="minorHAnsi"/>
          <w:sz w:val="24"/>
          <w:szCs w:val="24"/>
        </w:rPr>
      </w:pPr>
      <w:r w:rsidRPr="0059283C">
        <w:rPr>
          <w:rFonts w:asciiTheme="minorHAnsi" w:hAnsiTheme="minorHAnsi" w:cstheme="minorHAnsi"/>
          <w:sz w:val="24"/>
          <w:szCs w:val="24"/>
        </w:rPr>
        <w:t>5.6.</w:t>
      </w:r>
      <w:r w:rsidR="001135D2">
        <w:rPr>
          <w:rFonts w:asciiTheme="minorHAnsi" w:hAnsiTheme="minorHAnsi" w:cstheme="minorHAnsi"/>
          <w:sz w:val="24"/>
          <w:szCs w:val="24"/>
        </w:rPr>
        <w:t>8</w:t>
      </w:r>
      <w:r w:rsidRPr="0059283C">
        <w:rPr>
          <w:rFonts w:asciiTheme="minorHAnsi" w:hAnsiTheme="minorHAnsi" w:cstheme="minorHAnsi"/>
          <w:sz w:val="24"/>
          <w:szCs w:val="24"/>
        </w:rPr>
        <w:t xml:space="preserve">. Diante de todo o acima exposto, considerando: </w:t>
      </w:r>
    </w:p>
    <w:p w14:paraId="1CE96630" w14:textId="77777777" w:rsidR="005D7026" w:rsidRPr="0059283C" w:rsidRDefault="005D7026" w:rsidP="0059283C">
      <w:pPr>
        <w:pStyle w:val="SemEspaamento"/>
        <w:spacing w:line="276" w:lineRule="auto"/>
        <w:ind w:left="567"/>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O respaldo constitucional e legal da medida; </w:t>
      </w:r>
    </w:p>
    <w:p w14:paraId="410206EB" w14:textId="77777777" w:rsidR="005D7026" w:rsidRPr="0059283C" w:rsidRDefault="005D7026" w:rsidP="0059283C">
      <w:pPr>
        <w:pStyle w:val="SemEspaamento"/>
        <w:spacing w:line="276" w:lineRule="auto"/>
        <w:ind w:left="567"/>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Os objetivos de promoção do desenvolvimento local e/ou regional; </w:t>
      </w:r>
    </w:p>
    <w:p w14:paraId="05D04A27" w14:textId="77777777" w:rsidR="005D7026" w:rsidRPr="0059283C" w:rsidRDefault="005D7026" w:rsidP="0059283C">
      <w:pPr>
        <w:pStyle w:val="SemEspaamento"/>
        <w:spacing w:line="276" w:lineRule="auto"/>
        <w:ind w:left="567"/>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A eficiência na execução dos contratos administrativos; </w:t>
      </w:r>
    </w:p>
    <w:p w14:paraId="22B97969" w14:textId="77777777" w:rsidR="005D7026" w:rsidRPr="0059283C" w:rsidRDefault="005D7026" w:rsidP="0059283C">
      <w:pPr>
        <w:pStyle w:val="SemEspaamento"/>
        <w:spacing w:line="276" w:lineRule="auto"/>
        <w:ind w:left="567"/>
        <w:jc w:val="both"/>
        <w:rPr>
          <w:rFonts w:asciiTheme="minorHAnsi" w:hAnsiTheme="minorHAnsi" w:cstheme="minorHAnsi"/>
          <w:sz w:val="24"/>
          <w:szCs w:val="24"/>
        </w:rPr>
      </w:pPr>
      <w:r w:rsidRPr="0059283C">
        <w:rPr>
          <w:rFonts w:asciiTheme="minorHAnsi" w:hAnsiTheme="minorHAnsi" w:cstheme="minorHAnsi"/>
          <w:sz w:val="24"/>
          <w:szCs w:val="24"/>
        </w:rPr>
        <w:sym w:font="Symbol" w:char="F0B7"/>
      </w:r>
      <w:r w:rsidRPr="0059283C">
        <w:rPr>
          <w:rFonts w:asciiTheme="minorHAnsi" w:hAnsiTheme="minorHAnsi" w:cstheme="minorHAnsi"/>
          <w:sz w:val="24"/>
          <w:szCs w:val="24"/>
        </w:rPr>
        <w:t xml:space="preserve"> A existência de fornecedores locais e/ou regionais em condições de atender à demanda; </w:t>
      </w:r>
    </w:p>
    <w:p w14:paraId="4073704F" w14:textId="6D643D0B" w:rsidR="005D7026" w:rsidRPr="0059283C" w:rsidRDefault="005D7026"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5.6.</w:t>
      </w:r>
      <w:r w:rsidR="001135D2">
        <w:rPr>
          <w:rFonts w:asciiTheme="minorHAnsi" w:hAnsiTheme="minorHAnsi" w:cstheme="minorHAnsi"/>
          <w:sz w:val="24"/>
          <w:szCs w:val="24"/>
        </w:rPr>
        <w:t>9</w:t>
      </w:r>
      <w:r w:rsidRPr="0059283C">
        <w:rPr>
          <w:rFonts w:asciiTheme="minorHAnsi" w:hAnsiTheme="minorHAnsi" w:cstheme="minorHAnsi"/>
          <w:sz w:val="24"/>
          <w:szCs w:val="24"/>
        </w:rPr>
        <w:t xml:space="preserve"> Justifica-se plenamente a adoção da preferência à participação de empresas sediadas local e/ou regionalmente nas licitações promovidas por este Município, nos termos dos arts. </w:t>
      </w:r>
      <w:proofErr w:type="gramStart"/>
      <w:r w:rsidRPr="0059283C">
        <w:rPr>
          <w:rFonts w:asciiTheme="minorHAnsi" w:hAnsiTheme="minorHAnsi" w:cstheme="minorHAnsi"/>
          <w:sz w:val="24"/>
          <w:szCs w:val="24"/>
        </w:rPr>
        <w:t>47 a 49 da LC nº</w:t>
      </w:r>
      <w:proofErr w:type="gramEnd"/>
      <w:r w:rsidRPr="0059283C">
        <w:rPr>
          <w:rFonts w:asciiTheme="minorHAnsi" w:hAnsiTheme="minorHAnsi" w:cstheme="minorHAnsi"/>
          <w:sz w:val="24"/>
          <w:szCs w:val="24"/>
        </w:rPr>
        <w:t xml:space="preserve"> 123/2006, art. 4º da Lei Federal nº 14.133/2021 e demais dispositivos correlatos. Por estes motivos, justifica-se a preferência local/regional ora solicitada.</w:t>
      </w:r>
    </w:p>
    <w:p w14:paraId="33DF63A8" w14:textId="77777777" w:rsidR="00DE76B7" w:rsidRPr="001135D2" w:rsidRDefault="00DE76B7" w:rsidP="0059283C">
      <w:pPr>
        <w:spacing w:line="276" w:lineRule="auto"/>
        <w:jc w:val="center"/>
        <w:rPr>
          <w:rFonts w:asciiTheme="minorHAnsi" w:hAnsiTheme="minorHAnsi" w:cstheme="minorHAnsi"/>
          <w:sz w:val="24"/>
          <w:szCs w:val="24"/>
        </w:rPr>
      </w:pPr>
    </w:p>
    <w:p w14:paraId="33DF63A9" w14:textId="2953801E" w:rsidR="00327DCC" w:rsidRPr="001135D2" w:rsidRDefault="0088350B" w:rsidP="0059283C">
      <w:pPr>
        <w:spacing w:line="276" w:lineRule="auto"/>
        <w:jc w:val="both"/>
        <w:rPr>
          <w:rFonts w:asciiTheme="minorHAnsi" w:hAnsiTheme="minorHAnsi" w:cstheme="minorHAnsi"/>
          <w:sz w:val="24"/>
          <w:szCs w:val="24"/>
        </w:rPr>
      </w:pPr>
      <w:r w:rsidRPr="001135D2">
        <w:rPr>
          <w:rFonts w:asciiTheme="minorHAnsi" w:hAnsiTheme="minorHAnsi" w:cstheme="minorHAnsi"/>
          <w:b/>
          <w:bCs/>
          <w:color w:val="000000"/>
          <w:sz w:val="24"/>
          <w:szCs w:val="24"/>
        </w:rPr>
        <w:t>6</w:t>
      </w:r>
      <w:r w:rsidR="00327DCC" w:rsidRPr="001135D2">
        <w:rPr>
          <w:rFonts w:asciiTheme="minorHAnsi" w:hAnsiTheme="minorHAnsi" w:cstheme="minorHAnsi"/>
          <w:b/>
          <w:bCs/>
          <w:color w:val="000000"/>
          <w:sz w:val="24"/>
          <w:szCs w:val="24"/>
        </w:rPr>
        <w:t>.  DESCRIÇÃO DO</w:t>
      </w:r>
      <w:r w:rsidR="003D72CD" w:rsidRPr="001135D2">
        <w:rPr>
          <w:rFonts w:asciiTheme="minorHAnsi" w:hAnsiTheme="minorHAnsi" w:cstheme="minorHAnsi"/>
          <w:b/>
          <w:bCs/>
          <w:color w:val="000000"/>
          <w:sz w:val="24"/>
          <w:szCs w:val="24"/>
        </w:rPr>
        <w:t xml:space="preserve">S </w:t>
      </w:r>
      <w:r w:rsidR="00D87536" w:rsidRPr="001135D2">
        <w:rPr>
          <w:rFonts w:asciiTheme="minorHAnsi" w:hAnsiTheme="minorHAnsi" w:cstheme="minorHAnsi"/>
          <w:b/>
          <w:bCs/>
          <w:color w:val="000000"/>
          <w:sz w:val="24"/>
          <w:szCs w:val="24"/>
        </w:rPr>
        <w:t>ITEN</w:t>
      </w:r>
      <w:r w:rsidR="003D72CD" w:rsidRPr="001135D2">
        <w:rPr>
          <w:rFonts w:asciiTheme="minorHAnsi" w:hAnsiTheme="minorHAnsi" w:cstheme="minorHAnsi"/>
          <w:b/>
          <w:bCs/>
          <w:color w:val="000000"/>
          <w:sz w:val="24"/>
          <w:szCs w:val="24"/>
        </w:rPr>
        <w:t>S E</w:t>
      </w:r>
      <w:r w:rsidR="00327DCC" w:rsidRPr="001135D2">
        <w:rPr>
          <w:rFonts w:asciiTheme="minorHAnsi" w:hAnsiTheme="minorHAnsi" w:cstheme="minorHAnsi"/>
          <w:b/>
          <w:bCs/>
          <w:color w:val="000000"/>
          <w:sz w:val="24"/>
          <w:szCs w:val="24"/>
        </w:rPr>
        <w:t xml:space="preserve"> ESTIMATIVA DE PREÇOS:</w:t>
      </w:r>
    </w:p>
    <w:p w14:paraId="33DF63AA" w14:textId="77777777" w:rsidR="005143CE" w:rsidRDefault="005143CE" w:rsidP="0059283C">
      <w:pPr>
        <w:spacing w:line="276" w:lineRule="auto"/>
        <w:jc w:val="both"/>
        <w:rPr>
          <w:rFonts w:asciiTheme="minorHAnsi" w:hAnsiTheme="minorHAnsi" w:cstheme="minorHAnsi"/>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08"/>
        <w:gridCol w:w="5262"/>
        <w:gridCol w:w="626"/>
        <w:gridCol w:w="822"/>
        <w:gridCol w:w="753"/>
        <w:gridCol w:w="1031"/>
      </w:tblGrid>
      <w:tr w:rsidR="001135D2" w:rsidRPr="001135D2" w14:paraId="7115E460" w14:textId="77777777" w:rsidTr="00A8098E">
        <w:trPr>
          <w:trHeight w:val="227"/>
        </w:trPr>
        <w:tc>
          <w:tcPr>
            <w:tcW w:w="324" w:type="pct"/>
            <w:noWrap/>
            <w:vAlign w:val="center"/>
            <w:hideMark/>
          </w:tcPr>
          <w:p w14:paraId="0155BFE8" w14:textId="77777777" w:rsidR="001135D2" w:rsidRPr="001135D2" w:rsidRDefault="001135D2" w:rsidP="001135D2">
            <w:pPr>
              <w:spacing w:line="276" w:lineRule="auto"/>
              <w:jc w:val="center"/>
              <w:rPr>
                <w:rFonts w:ascii="Calibri" w:eastAsia="Times New Roman" w:hAnsi="Calibri" w:cs="Calibri"/>
                <w:b/>
                <w:bCs/>
                <w:szCs w:val="20"/>
              </w:rPr>
            </w:pPr>
            <w:r w:rsidRPr="001135D2">
              <w:rPr>
                <w:rFonts w:ascii="Calibri" w:eastAsia="Times New Roman" w:hAnsi="Calibri" w:cs="Calibri"/>
                <w:b/>
                <w:bCs/>
                <w:szCs w:val="20"/>
              </w:rPr>
              <w:t>ITEM</w:t>
            </w:r>
          </w:p>
        </w:tc>
        <w:tc>
          <w:tcPr>
            <w:tcW w:w="2954" w:type="pct"/>
            <w:noWrap/>
            <w:vAlign w:val="center"/>
            <w:hideMark/>
          </w:tcPr>
          <w:p w14:paraId="51AFDBA8" w14:textId="791EF0E7" w:rsidR="001135D2" w:rsidRPr="001135D2" w:rsidRDefault="001135D2" w:rsidP="003B2306">
            <w:pPr>
              <w:spacing w:line="276" w:lineRule="auto"/>
              <w:jc w:val="center"/>
              <w:rPr>
                <w:rFonts w:ascii="Calibri" w:eastAsia="Times New Roman" w:hAnsi="Calibri" w:cs="Calibri"/>
                <w:b/>
                <w:bCs/>
                <w:szCs w:val="20"/>
              </w:rPr>
            </w:pPr>
            <w:r w:rsidRPr="001135D2">
              <w:rPr>
                <w:rFonts w:ascii="Calibri" w:eastAsia="Times New Roman" w:hAnsi="Calibri" w:cs="Calibri"/>
                <w:b/>
                <w:bCs/>
                <w:szCs w:val="20"/>
              </w:rPr>
              <w:t>DESCRIÇÃO DO OB</w:t>
            </w:r>
            <w:r w:rsidR="003B2306">
              <w:rPr>
                <w:rFonts w:ascii="Calibri" w:eastAsia="Times New Roman" w:hAnsi="Calibri" w:cs="Calibri"/>
                <w:b/>
                <w:bCs/>
                <w:szCs w:val="20"/>
              </w:rPr>
              <w:t>J</w:t>
            </w:r>
            <w:r w:rsidRPr="001135D2">
              <w:rPr>
                <w:rFonts w:ascii="Calibri" w:eastAsia="Times New Roman" w:hAnsi="Calibri" w:cs="Calibri"/>
                <w:b/>
                <w:bCs/>
                <w:szCs w:val="20"/>
              </w:rPr>
              <w:t>ETO</w:t>
            </w:r>
          </w:p>
        </w:tc>
        <w:tc>
          <w:tcPr>
            <w:tcW w:w="334" w:type="pct"/>
            <w:noWrap/>
            <w:vAlign w:val="center"/>
            <w:hideMark/>
          </w:tcPr>
          <w:p w14:paraId="628A9499" w14:textId="77777777" w:rsidR="001135D2" w:rsidRPr="001135D2" w:rsidRDefault="001135D2" w:rsidP="001135D2">
            <w:pPr>
              <w:pStyle w:val="SemEspaamento"/>
              <w:spacing w:line="276" w:lineRule="auto"/>
              <w:jc w:val="center"/>
              <w:rPr>
                <w:rFonts w:ascii="Calibri" w:hAnsi="Calibri" w:cs="Calibri"/>
                <w:b/>
                <w:bCs/>
                <w:szCs w:val="20"/>
              </w:rPr>
            </w:pPr>
            <w:r w:rsidRPr="001135D2">
              <w:rPr>
                <w:rFonts w:ascii="Calibri" w:hAnsi="Calibri" w:cs="Calibri"/>
                <w:b/>
                <w:bCs/>
                <w:szCs w:val="20"/>
              </w:rPr>
              <w:t>UNID</w:t>
            </w:r>
          </w:p>
        </w:tc>
        <w:tc>
          <w:tcPr>
            <w:tcW w:w="438" w:type="pct"/>
            <w:noWrap/>
            <w:vAlign w:val="center"/>
            <w:hideMark/>
          </w:tcPr>
          <w:p w14:paraId="79738B58" w14:textId="77777777" w:rsidR="001135D2" w:rsidRPr="001135D2" w:rsidRDefault="001135D2" w:rsidP="001135D2">
            <w:pPr>
              <w:pStyle w:val="SemEspaamento"/>
              <w:spacing w:line="276" w:lineRule="auto"/>
              <w:jc w:val="center"/>
              <w:rPr>
                <w:rFonts w:ascii="Calibri" w:hAnsi="Calibri" w:cs="Calibri"/>
                <w:b/>
                <w:bCs/>
                <w:szCs w:val="20"/>
              </w:rPr>
            </w:pPr>
            <w:r w:rsidRPr="001135D2">
              <w:rPr>
                <w:rFonts w:ascii="Calibri" w:hAnsi="Calibri" w:cs="Calibri"/>
                <w:b/>
                <w:bCs/>
                <w:szCs w:val="20"/>
              </w:rPr>
              <w:t>QUANT</w:t>
            </w:r>
          </w:p>
        </w:tc>
        <w:tc>
          <w:tcPr>
            <w:tcW w:w="401" w:type="pct"/>
            <w:vAlign w:val="center"/>
          </w:tcPr>
          <w:p w14:paraId="60B5A009" w14:textId="77777777" w:rsidR="001135D2" w:rsidRPr="001135D2" w:rsidRDefault="001135D2" w:rsidP="001135D2">
            <w:pPr>
              <w:pStyle w:val="SemEspaamento"/>
              <w:spacing w:line="276" w:lineRule="auto"/>
              <w:jc w:val="center"/>
              <w:rPr>
                <w:rFonts w:ascii="Calibri" w:hAnsi="Calibri" w:cs="Calibri"/>
                <w:b/>
                <w:bCs/>
                <w:szCs w:val="20"/>
              </w:rPr>
            </w:pPr>
            <w:r w:rsidRPr="001135D2">
              <w:rPr>
                <w:rFonts w:ascii="Calibri" w:hAnsi="Calibri" w:cs="Calibri"/>
                <w:b/>
                <w:bCs/>
                <w:szCs w:val="20"/>
              </w:rPr>
              <w:t>R$ UNIT</w:t>
            </w:r>
          </w:p>
        </w:tc>
        <w:tc>
          <w:tcPr>
            <w:tcW w:w="549" w:type="pct"/>
            <w:vAlign w:val="center"/>
          </w:tcPr>
          <w:p w14:paraId="32C956DB" w14:textId="0CE7B177" w:rsidR="001135D2" w:rsidRPr="001135D2" w:rsidRDefault="001135D2" w:rsidP="001135D2">
            <w:pPr>
              <w:pStyle w:val="SemEspaamento"/>
              <w:spacing w:line="276" w:lineRule="auto"/>
              <w:jc w:val="center"/>
              <w:rPr>
                <w:rFonts w:ascii="Calibri" w:hAnsi="Calibri" w:cs="Calibri"/>
                <w:b/>
                <w:bCs/>
                <w:szCs w:val="20"/>
              </w:rPr>
            </w:pPr>
            <w:r w:rsidRPr="001135D2">
              <w:rPr>
                <w:rFonts w:ascii="Calibri" w:hAnsi="Calibri" w:cs="Calibri"/>
                <w:b/>
                <w:bCs/>
                <w:szCs w:val="20"/>
              </w:rPr>
              <w:t xml:space="preserve">R$ </w:t>
            </w:r>
            <w:r w:rsidR="003B2306" w:rsidRPr="001135D2">
              <w:rPr>
                <w:rFonts w:ascii="Calibri" w:hAnsi="Calibri" w:cs="Calibri"/>
                <w:b/>
                <w:bCs/>
                <w:szCs w:val="20"/>
              </w:rPr>
              <w:t>TOTAL</w:t>
            </w:r>
          </w:p>
        </w:tc>
      </w:tr>
      <w:tr w:rsidR="001135D2" w:rsidRPr="001135D2" w14:paraId="733C78FB" w14:textId="77777777" w:rsidTr="00A8098E">
        <w:trPr>
          <w:trHeight w:val="227"/>
        </w:trPr>
        <w:tc>
          <w:tcPr>
            <w:tcW w:w="324" w:type="pct"/>
            <w:shd w:val="clear" w:color="000000" w:fill="FFFFFF"/>
            <w:noWrap/>
            <w:vAlign w:val="center"/>
            <w:hideMark/>
          </w:tcPr>
          <w:p w14:paraId="6FE72864"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1</w:t>
            </w:r>
            <w:proofErr w:type="gramEnd"/>
          </w:p>
        </w:tc>
        <w:tc>
          <w:tcPr>
            <w:tcW w:w="2954" w:type="pct"/>
            <w:vAlign w:val="bottom"/>
            <w:hideMark/>
          </w:tcPr>
          <w:p w14:paraId="1205655D" w14:textId="77777777" w:rsidR="001135D2" w:rsidRPr="001135D2" w:rsidRDefault="001135D2" w:rsidP="001135D2">
            <w:pPr>
              <w:spacing w:line="276" w:lineRule="auto"/>
              <w:jc w:val="both"/>
              <w:rPr>
                <w:rFonts w:ascii="Calibri" w:eastAsia="Times New Roman" w:hAnsi="Calibri" w:cs="Calibri"/>
                <w:szCs w:val="20"/>
              </w:rPr>
            </w:pPr>
            <w:r w:rsidRPr="001135D2">
              <w:rPr>
                <w:rFonts w:ascii="Calibri" w:hAnsi="Calibri" w:cs="Calibri"/>
                <w:szCs w:val="20"/>
              </w:rPr>
              <w:t xml:space="preserve">Rolete de algodão c/ 100 unidades </w:t>
            </w:r>
          </w:p>
        </w:tc>
        <w:tc>
          <w:tcPr>
            <w:tcW w:w="334" w:type="pct"/>
            <w:shd w:val="clear" w:color="000000" w:fill="FFFFFF"/>
            <w:vAlign w:val="center"/>
            <w:hideMark/>
          </w:tcPr>
          <w:p w14:paraId="740E5CF3"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hideMark/>
          </w:tcPr>
          <w:p w14:paraId="6610D102"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250</w:t>
            </w:r>
          </w:p>
        </w:tc>
        <w:tc>
          <w:tcPr>
            <w:tcW w:w="401" w:type="pct"/>
            <w:shd w:val="clear" w:color="000000" w:fill="FFFFFF"/>
            <w:vAlign w:val="center"/>
          </w:tcPr>
          <w:p w14:paraId="2E2F27F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6,14</w:t>
            </w:r>
          </w:p>
        </w:tc>
        <w:tc>
          <w:tcPr>
            <w:tcW w:w="549" w:type="pct"/>
            <w:shd w:val="clear" w:color="000000" w:fill="FFFFFF"/>
            <w:vAlign w:val="center"/>
          </w:tcPr>
          <w:p w14:paraId="621C502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1.535,00</w:t>
            </w:r>
          </w:p>
        </w:tc>
      </w:tr>
      <w:tr w:rsidR="001135D2" w:rsidRPr="001135D2" w14:paraId="1BDE1329" w14:textId="77777777" w:rsidTr="00A8098E">
        <w:trPr>
          <w:trHeight w:val="227"/>
        </w:trPr>
        <w:tc>
          <w:tcPr>
            <w:tcW w:w="324" w:type="pct"/>
            <w:shd w:val="clear" w:color="000000" w:fill="FFFFFF"/>
            <w:noWrap/>
            <w:vAlign w:val="center"/>
            <w:hideMark/>
          </w:tcPr>
          <w:p w14:paraId="71FA1C95"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2</w:t>
            </w:r>
            <w:proofErr w:type="gramEnd"/>
          </w:p>
        </w:tc>
        <w:tc>
          <w:tcPr>
            <w:tcW w:w="2954" w:type="pct"/>
            <w:vAlign w:val="bottom"/>
          </w:tcPr>
          <w:p w14:paraId="23277372" w14:textId="77777777" w:rsidR="001135D2" w:rsidRPr="001135D2" w:rsidRDefault="001135D2" w:rsidP="001135D2">
            <w:pPr>
              <w:spacing w:line="276" w:lineRule="auto"/>
              <w:jc w:val="both"/>
              <w:rPr>
                <w:rFonts w:ascii="Calibri" w:eastAsia="Times New Roman" w:hAnsi="Calibri" w:cs="Calibri"/>
                <w:szCs w:val="20"/>
              </w:rPr>
            </w:pPr>
            <w:r w:rsidRPr="001135D2">
              <w:rPr>
                <w:rFonts w:ascii="Calibri" w:hAnsi="Calibri" w:cs="Calibri"/>
                <w:szCs w:val="20"/>
              </w:rPr>
              <w:t xml:space="preserve">Sugador descartavel odontologico embalagem com 40 unidades </w:t>
            </w:r>
          </w:p>
        </w:tc>
        <w:tc>
          <w:tcPr>
            <w:tcW w:w="334" w:type="pct"/>
            <w:shd w:val="clear" w:color="000000" w:fill="FFFFFF"/>
            <w:vAlign w:val="center"/>
          </w:tcPr>
          <w:p w14:paraId="3B84A4DF"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6AB5CB49"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200</w:t>
            </w:r>
          </w:p>
        </w:tc>
        <w:tc>
          <w:tcPr>
            <w:tcW w:w="401" w:type="pct"/>
            <w:shd w:val="clear" w:color="000000" w:fill="FFFFFF"/>
            <w:vAlign w:val="center"/>
          </w:tcPr>
          <w:p w14:paraId="5B44AC46"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28,17</w:t>
            </w:r>
          </w:p>
        </w:tc>
        <w:tc>
          <w:tcPr>
            <w:tcW w:w="549" w:type="pct"/>
            <w:shd w:val="clear" w:color="000000" w:fill="FFFFFF"/>
            <w:vAlign w:val="center"/>
          </w:tcPr>
          <w:p w14:paraId="7491E3D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5.634,00</w:t>
            </w:r>
          </w:p>
        </w:tc>
      </w:tr>
      <w:tr w:rsidR="001135D2" w:rsidRPr="001135D2" w14:paraId="194707CC" w14:textId="77777777" w:rsidTr="00A8098E">
        <w:trPr>
          <w:trHeight w:val="227"/>
        </w:trPr>
        <w:tc>
          <w:tcPr>
            <w:tcW w:w="324" w:type="pct"/>
            <w:shd w:val="clear" w:color="000000" w:fill="FFFFFF"/>
            <w:noWrap/>
            <w:vAlign w:val="center"/>
            <w:hideMark/>
          </w:tcPr>
          <w:p w14:paraId="3191C8F6"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3</w:t>
            </w:r>
            <w:proofErr w:type="gramEnd"/>
          </w:p>
        </w:tc>
        <w:tc>
          <w:tcPr>
            <w:tcW w:w="2954" w:type="pct"/>
            <w:vAlign w:val="bottom"/>
          </w:tcPr>
          <w:p w14:paraId="40D760A1" w14:textId="77777777" w:rsidR="001135D2" w:rsidRPr="001135D2" w:rsidRDefault="001135D2" w:rsidP="001135D2">
            <w:pPr>
              <w:spacing w:line="276" w:lineRule="auto"/>
              <w:jc w:val="both"/>
              <w:rPr>
                <w:rFonts w:ascii="Calibri" w:eastAsia="Times New Roman" w:hAnsi="Calibri" w:cs="Calibri"/>
                <w:szCs w:val="20"/>
              </w:rPr>
            </w:pPr>
            <w:r w:rsidRPr="001135D2">
              <w:rPr>
                <w:rFonts w:ascii="Calibri" w:hAnsi="Calibri" w:cs="Calibri"/>
                <w:szCs w:val="20"/>
              </w:rPr>
              <w:t xml:space="preserve">Babador odontologico c/ 100 und branco </w:t>
            </w:r>
          </w:p>
        </w:tc>
        <w:tc>
          <w:tcPr>
            <w:tcW w:w="334" w:type="pct"/>
            <w:shd w:val="clear" w:color="000000" w:fill="FFFFFF"/>
            <w:vAlign w:val="center"/>
          </w:tcPr>
          <w:p w14:paraId="21A2E379"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00FD4A6A"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110</w:t>
            </w:r>
          </w:p>
        </w:tc>
        <w:tc>
          <w:tcPr>
            <w:tcW w:w="401" w:type="pct"/>
            <w:shd w:val="clear" w:color="000000" w:fill="FFFFFF"/>
            <w:vAlign w:val="center"/>
          </w:tcPr>
          <w:p w14:paraId="101C737E"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74,42</w:t>
            </w:r>
          </w:p>
        </w:tc>
        <w:tc>
          <w:tcPr>
            <w:tcW w:w="549" w:type="pct"/>
            <w:shd w:val="clear" w:color="000000" w:fill="FFFFFF"/>
            <w:vAlign w:val="center"/>
          </w:tcPr>
          <w:p w14:paraId="2E8757F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8.186,20</w:t>
            </w:r>
          </w:p>
        </w:tc>
      </w:tr>
      <w:tr w:rsidR="001135D2" w:rsidRPr="001135D2" w14:paraId="06A843E1" w14:textId="77777777" w:rsidTr="00A8098E">
        <w:trPr>
          <w:trHeight w:val="227"/>
        </w:trPr>
        <w:tc>
          <w:tcPr>
            <w:tcW w:w="324" w:type="pct"/>
            <w:shd w:val="clear" w:color="000000" w:fill="FFFFFF"/>
            <w:noWrap/>
            <w:vAlign w:val="center"/>
            <w:hideMark/>
          </w:tcPr>
          <w:p w14:paraId="5502E381"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4</w:t>
            </w:r>
            <w:proofErr w:type="gramEnd"/>
          </w:p>
        </w:tc>
        <w:tc>
          <w:tcPr>
            <w:tcW w:w="2954" w:type="pct"/>
            <w:vAlign w:val="bottom"/>
          </w:tcPr>
          <w:p w14:paraId="6ADEAB82" w14:textId="77777777" w:rsidR="001135D2" w:rsidRPr="001135D2" w:rsidRDefault="001135D2" w:rsidP="001135D2">
            <w:pPr>
              <w:spacing w:line="276" w:lineRule="auto"/>
              <w:jc w:val="both"/>
              <w:rPr>
                <w:rFonts w:ascii="Calibri" w:eastAsia="Times New Roman" w:hAnsi="Calibri" w:cs="Calibri"/>
                <w:szCs w:val="20"/>
              </w:rPr>
            </w:pPr>
            <w:r w:rsidRPr="001135D2">
              <w:rPr>
                <w:rFonts w:ascii="Calibri" w:hAnsi="Calibri" w:cs="Calibri"/>
                <w:szCs w:val="20"/>
              </w:rPr>
              <w:t xml:space="preserve">Álcool 70% frasco c/ 1 l </w:t>
            </w:r>
          </w:p>
        </w:tc>
        <w:tc>
          <w:tcPr>
            <w:tcW w:w="334" w:type="pct"/>
            <w:shd w:val="clear" w:color="000000" w:fill="FFFFFF"/>
            <w:vAlign w:val="center"/>
          </w:tcPr>
          <w:p w14:paraId="7B668213"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69909D1"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150</w:t>
            </w:r>
          </w:p>
        </w:tc>
        <w:tc>
          <w:tcPr>
            <w:tcW w:w="401" w:type="pct"/>
            <w:shd w:val="clear" w:color="000000" w:fill="FFFFFF"/>
            <w:vAlign w:val="center"/>
          </w:tcPr>
          <w:p w14:paraId="581A5497"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9,78</w:t>
            </w:r>
          </w:p>
        </w:tc>
        <w:tc>
          <w:tcPr>
            <w:tcW w:w="549" w:type="pct"/>
            <w:shd w:val="clear" w:color="000000" w:fill="FFFFFF"/>
            <w:vAlign w:val="center"/>
          </w:tcPr>
          <w:p w14:paraId="052C1181"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1.467,00</w:t>
            </w:r>
          </w:p>
        </w:tc>
      </w:tr>
      <w:tr w:rsidR="001135D2" w:rsidRPr="001135D2" w14:paraId="32160273" w14:textId="77777777" w:rsidTr="00A8098E">
        <w:trPr>
          <w:trHeight w:val="227"/>
        </w:trPr>
        <w:tc>
          <w:tcPr>
            <w:tcW w:w="324" w:type="pct"/>
            <w:shd w:val="clear" w:color="000000" w:fill="FFFFFF"/>
            <w:noWrap/>
            <w:vAlign w:val="center"/>
            <w:hideMark/>
          </w:tcPr>
          <w:p w14:paraId="0040C331"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5</w:t>
            </w:r>
            <w:proofErr w:type="gramEnd"/>
          </w:p>
        </w:tc>
        <w:tc>
          <w:tcPr>
            <w:tcW w:w="2954" w:type="pct"/>
            <w:vAlign w:val="bottom"/>
          </w:tcPr>
          <w:p w14:paraId="4F8CE7F8" w14:textId="77777777" w:rsidR="001135D2" w:rsidRPr="001135D2" w:rsidRDefault="001135D2" w:rsidP="001135D2">
            <w:pPr>
              <w:spacing w:line="276" w:lineRule="auto"/>
              <w:jc w:val="both"/>
              <w:rPr>
                <w:rFonts w:ascii="Calibri" w:eastAsia="Times New Roman" w:hAnsi="Calibri" w:cs="Calibri"/>
                <w:szCs w:val="20"/>
              </w:rPr>
            </w:pPr>
            <w:r w:rsidRPr="001135D2">
              <w:rPr>
                <w:rFonts w:ascii="Calibri" w:hAnsi="Calibri" w:cs="Calibri"/>
                <w:szCs w:val="20"/>
              </w:rPr>
              <w:t xml:space="preserve">Resina fotopolimerizavel de esmalte cor a2 4g </w:t>
            </w:r>
          </w:p>
        </w:tc>
        <w:tc>
          <w:tcPr>
            <w:tcW w:w="334" w:type="pct"/>
            <w:shd w:val="clear" w:color="000000" w:fill="FFFFFF"/>
            <w:vAlign w:val="center"/>
          </w:tcPr>
          <w:p w14:paraId="6BAC05A3"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41611FB2"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20</w:t>
            </w:r>
          </w:p>
        </w:tc>
        <w:tc>
          <w:tcPr>
            <w:tcW w:w="401" w:type="pct"/>
            <w:shd w:val="clear" w:color="000000" w:fill="FFFFFF"/>
            <w:vAlign w:val="center"/>
          </w:tcPr>
          <w:p w14:paraId="4609D5A4"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36,03</w:t>
            </w:r>
          </w:p>
        </w:tc>
        <w:tc>
          <w:tcPr>
            <w:tcW w:w="549" w:type="pct"/>
            <w:shd w:val="clear" w:color="000000" w:fill="FFFFFF"/>
            <w:vAlign w:val="center"/>
          </w:tcPr>
          <w:p w14:paraId="0255D697"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720,60</w:t>
            </w:r>
          </w:p>
        </w:tc>
      </w:tr>
      <w:tr w:rsidR="001135D2" w:rsidRPr="001135D2" w14:paraId="2821AC34" w14:textId="77777777" w:rsidTr="00A8098E">
        <w:trPr>
          <w:trHeight w:val="227"/>
        </w:trPr>
        <w:tc>
          <w:tcPr>
            <w:tcW w:w="324" w:type="pct"/>
            <w:shd w:val="clear" w:color="000000" w:fill="FFFFFF"/>
            <w:noWrap/>
            <w:vAlign w:val="center"/>
          </w:tcPr>
          <w:p w14:paraId="1168B3F9"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6</w:t>
            </w:r>
            <w:proofErr w:type="gramEnd"/>
          </w:p>
        </w:tc>
        <w:tc>
          <w:tcPr>
            <w:tcW w:w="2954" w:type="pct"/>
            <w:vAlign w:val="bottom"/>
          </w:tcPr>
          <w:p w14:paraId="78CD18CB" w14:textId="77777777" w:rsidR="001135D2" w:rsidRPr="001135D2" w:rsidRDefault="001135D2" w:rsidP="001135D2">
            <w:pPr>
              <w:spacing w:line="276" w:lineRule="auto"/>
              <w:jc w:val="both"/>
              <w:rPr>
                <w:rFonts w:ascii="Calibri" w:eastAsia="Times New Roman" w:hAnsi="Calibri" w:cs="Calibri"/>
                <w:szCs w:val="20"/>
              </w:rPr>
            </w:pPr>
            <w:r w:rsidRPr="001135D2">
              <w:rPr>
                <w:rFonts w:ascii="Calibri" w:hAnsi="Calibri" w:cs="Calibri"/>
                <w:szCs w:val="20"/>
              </w:rPr>
              <w:t xml:space="preserve">Hidroxido de calcio p.a </w:t>
            </w:r>
          </w:p>
        </w:tc>
        <w:tc>
          <w:tcPr>
            <w:tcW w:w="334" w:type="pct"/>
            <w:shd w:val="clear" w:color="000000" w:fill="FFFFFF"/>
            <w:vAlign w:val="center"/>
          </w:tcPr>
          <w:p w14:paraId="6F3D0C91"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14181B60"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30</w:t>
            </w:r>
          </w:p>
        </w:tc>
        <w:tc>
          <w:tcPr>
            <w:tcW w:w="401" w:type="pct"/>
            <w:shd w:val="clear" w:color="000000" w:fill="FFFFFF"/>
            <w:vAlign w:val="center"/>
          </w:tcPr>
          <w:p w14:paraId="7BDEFFB9"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18,77</w:t>
            </w:r>
          </w:p>
        </w:tc>
        <w:tc>
          <w:tcPr>
            <w:tcW w:w="549" w:type="pct"/>
            <w:shd w:val="clear" w:color="000000" w:fill="FFFFFF"/>
            <w:vAlign w:val="center"/>
          </w:tcPr>
          <w:p w14:paraId="350551D8"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563,10</w:t>
            </w:r>
          </w:p>
        </w:tc>
      </w:tr>
      <w:tr w:rsidR="001135D2" w:rsidRPr="001135D2" w14:paraId="4ED842D0" w14:textId="77777777" w:rsidTr="00A8098E">
        <w:trPr>
          <w:trHeight w:val="227"/>
        </w:trPr>
        <w:tc>
          <w:tcPr>
            <w:tcW w:w="324" w:type="pct"/>
            <w:shd w:val="clear" w:color="000000" w:fill="FFFFFF"/>
            <w:noWrap/>
            <w:vAlign w:val="center"/>
          </w:tcPr>
          <w:p w14:paraId="2ED80D79"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7</w:t>
            </w:r>
            <w:proofErr w:type="gramEnd"/>
          </w:p>
        </w:tc>
        <w:tc>
          <w:tcPr>
            <w:tcW w:w="2954" w:type="pct"/>
            <w:vAlign w:val="bottom"/>
          </w:tcPr>
          <w:p w14:paraId="3189B8D8"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Hidroxido de calcio fotopolimerizavel (seringa) biocal branco </w:t>
            </w:r>
          </w:p>
        </w:tc>
        <w:tc>
          <w:tcPr>
            <w:tcW w:w="334" w:type="pct"/>
            <w:shd w:val="clear" w:color="000000" w:fill="FFFFFF"/>
            <w:vAlign w:val="center"/>
          </w:tcPr>
          <w:p w14:paraId="0B8500CD"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087C7325"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30</w:t>
            </w:r>
          </w:p>
        </w:tc>
        <w:tc>
          <w:tcPr>
            <w:tcW w:w="401" w:type="pct"/>
            <w:shd w:val="clear" w:color="000000" w:fill="FFFFFF"/>
            <w:vAlign w:val="center"/>
          </w:tcPr>
          <w:p w14:paraId="295A0E89"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76,25</w:t>
            </w:r>
          </w:p>
        </w:tc>
        <w:tc>
          <w:tcPr>
            <w:tcW w:w="549" w:type="pct"/>
            <w:shd w:val="clear" w:color="000000" w:fill="FFFFFF"/>
            <w:vAlign w:val="center"/>
          </w:tcPr>
          <w:p w14:paraId="7EEC6B2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2.287,50</w:t>
            </w:r>
          </w:p>
        </w:tc>
      </w:tr>
      <w:tr w:rsidR="001135D2" w:rsidRPr="001135D2" w14:paraId="72AF7AF6" w14:textId="77777777" w:rsidTr="00A8098E">
        <w:trPr>
          <w:trHeight w:val="227"/>
        </w:trPr>
        <w:tc>
          <w:tcPr>
            <w:tcW w:w="324" w:type="pct"/>
            <w:shd w:val="clear" w:color="000000" w:fill="FFFFFF"/>
            <w:noWrap/>
            <w:vAlign w:val="center"/>
          </w:tcPr>
          <w:p w14:paraId="5987F882"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8</w:t>
            </w:r>
            <w:proofErr w:type="gramEnd"/>
          </w:p>
        </w:tc>
        <w:tc>
          <w:tcPr>
            <w:tcW w:w="2954" w:type="pct"/>
            <w:vAlign w:val="bottom"/>
          </w:tcPr>
          <w:p w14:paraId="50556FFD"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Escova de </w:t>
            </w:r>
            <w:proofErr w:type="gramStart"/>
            <w:r w:rsidRPr="001135D2">
              <w:rPr>
                <w:rFonts w:ascii="Calibri" w:hAnsi="Calibri" w:cs="Calibri"/>
                <w:szCs w:val="20"/>
              </w:rPr>
              <w:t>robson</w:t>
            </w:r>
            <w:proofErr w:type="gramEnd"/>
            <w:r w:rsidRPr="001135D2">
              <w:rPr>
                <w:rFonts w:ascii="Calibri" w:hAnsi="Calibri" w:cs="Calibri"/>
                <w:szCs w:val="20"/>
              </w:rPr>
              <w:t xml:space="preserve"> </w:t>
            </w:r>
          </w:p>
        </w:tc>
        <w:tc>
          <w:tcPr>
            <w:tcW w:w="334" w:type="pct"/>
            <w:shd w:val="clear" w:color="000000" w:fill="FFFFFF"/>
            <w:vAlign w:val="center"/>
          </w:tcPr>
          <w:p w14:paraId="78B611CD"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7BD5DDF4"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100</w:t>
            </w:r>
          </w:p>
        </w:tc>
        <w:tc>
          <w:tcPr>
            <w:tcW w:w="401" w:type="pct"/>
            <w:shd w:val="clear" w:color="000000" w:fill="FFFFFF"/>
            <w:vAlign w:val="center"/>
          </w:tcPr>
          <w:p w14:paraId="56B0DCD7"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2,59</w:t>
            </w:r>
          </w:p>
        </w:tc>
        <w:tc>
          <w:tcPr>
            <w:tcW w:w="549" w:type="pct"/>
            <w:shd w:val="clear" w:color="000000" w:fill="FFFFFF"/>
            <w:vAlign w:val="center"/>
          </w:tcPr>
          <w:p w14:paraId="5A15000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259,00</w:t>
            </w:r>
          </w:p>
        </w:tc>
      </w:tr>
      <w:tr w:rsidR="001135D2" w:rsidRPr="001135D2" w14:paraId="13A50B4D" w14:textId="77777777" w:rsidTr="00A8098E">
        <w:trPr>
          <w:trHeight w:val="227"/>
        </w:trPr>
        <w:tc>
          <w:tcPr>
            <w:tcW w:w="324" w:type="pct"/>
            <w:shd w:val="clear" w:color="000000" w:fill="FFFFFF"/>
            <w:noWrap/>
            <w:vAlign w:val="center"/>
          </w:tcPr>
          <w:p w14:paraId="510D2ED2" w14:textId="77777777" w:rsidR="001135D2" w:rsidRPr="001135D2" w:rsidRDefault="001135D2" w:rsidP="001135D2">
            <w:pPr>
              <w:spacing w:line="276" w:lineRule="auto"/>
              <w:jc w:val="center"/>
              <w:rPr>
                <w:rFonts w:ascii="Calibri" w:eastAsia="Times New Roman" w:hAnsi="Calibri" w:cs="Calibri"/>
                <w:szCs w:val="20"/>
              </w:rPr>
            </w:pPr>
            <w:proofErr w:type="gramStart"/>
            <w:r w:rsidRPr="001135D2">
              <w:rPr>
                <w:rFonts w:ascii="Calibri" w:eastAsia="Times New Roman" w:hAnsi="Calibri" w:cs="Calibri"/>
                <w:szCs w:val="20"/>
              </w:rPr>
              <w:t>9</w:t>
            </w:r>
            <w:proofErr w:type="gramEnd"/>
          </w:p>
        </w:tc>
        <w:tc>
          <w:tcPr>
            <w:tcW w:w="2954" w:type="pct"/>
            <w:vAlign w:val="bottom"/>
          </w:tcPr>
          <w:p w14:paraId="01CA0715"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Pasta profilática com flúor 90g </w:t>
            </w:r>
          </w:p>
        </w:tc>
        <w:tc>
          <w:tcPr>
            <w:tcW w:w="334" w:type="pct"/>
            <w:shd w:val="clear" w:color="000000" w:fill="FFFFFF"/>
            <w:vAlign w:val="center"/>
          </w:tcPr>
          <w:p w14:paraId="3E7E6D79"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133A8152"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15</w:t>
            </w:r>
          </w:p>
        </w:tc>
        <w:tc>
          <w:tcPr>
            <w:tcW w:w="401" w:type="pct"/>
            <w:shd w:val="clear" w:color="000000" w:fill="FFFFFF"/>
            <w:vAlign w:val="center"/>
          </w:tcPr>
          <w:p w14:paraId="467FE069"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12,17</w:t>
            </w:r>
          </w:p>
        </w:tc>
        <w:tc>
          <w:tcPr>
            <w:tcW w:w="549" w:type="pct"/>
            <w:shd w:val="clear" w:color="000000" w:fill="FFFFFF"/>
            <w:vAlign w:val="center"/>
          </w:tcPr>
          <w:p w14:paraId="32D0E9C5"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182,55</w:t>
            </w:r>
          </w:p>
        </w:tc>
      </w:tr>
      <w:tr w:rsidR="001135D2" w:rsidRPr="001135D2" w14:paraId="387D869B" w14:textId="77777777" w:rsidTr="00A8098E">
        <w:trPr>
          <w:trHeight w:val="227"/>
        </w:trPr>
        <w:tc>
          <w:tcPr>
            <w:tcW w:w="324" w:type="pct"/>
            <w:shd w:val="clear" w:color="000000" w:fill="FFFFFF"/>
            <w:noWrap/>
            <w:vAlign w:val="center"/>
          </w:tcPr>
          <w:p w14:paraId="3DAF4F8E"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10</w:t>
            </w:r>
          </w:p>
        </w:tc>
        <w:tc>
          <w:tcPr>
            <w:tcW w:w="2954" w:type="pct"/>
            <w:vAlign w:val="bottom"/>
          </w:tcPr>
          <w:p w14:paraId="098BD87A"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Papel grau cirúrgico 50mmx100m – rolo p/ esterilização </w:t>
            </w:r>
          </w:p>
        </w:tc>
        <w:tc>
          <w:tcPr>
            <w:tcW w:w="334" w:type="pct"/>
            <w:shd w:val="clear" w:color="000000" w:fill="FFFFFF"/>
            <w:vAlign w:val="center"/>
          </w:tcPr>
          <w:p w14:paraId="54FC6449"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71A0258D"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12</w:t>
            </w:r>
          </w:p>
        </w:tc>
        <w:tc>
          <w:tcPr>
            <w:tcW w:w="401" w:type="pct"/>
            <w:shd w:val="clear" w:color="000000" w:fill="FFFFFF"/>
            <w:vAlign w:val="center"/>
          </w:tcPr>
          <w:p w14:paraId="27CD74AE"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389,51</w:t>
            </w:r>
          </w:p>
        </w:tc>
        <w:tc>
          <w:tcPr>
            <w:tcW w:w="549" w:type="pct"/>
            <w:shd w:val="clear" w:color="000000" w:fill="FFFFFF"/>
            <w:vAlign w:val="center"/>
          </w:tcPr>
          <w:p w14:paraId="100204C4"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4.674,12</w:t>
            </w:r>
          </w:p>
        </w:tc>
      </w:tr>
      <w:tr w:rsidR="001135D2" w:rsidRPr="001135D2" w14:paraId="22BC3EC2" w14:textId="77777777" w:rsidTr="00A8098E">
        <w:trPr>
          <w:trHeight w:val="227"/>
        </w:trPr>
        <w:tc>
          <w:tcPr>
            <w:tcW w:w="324" w:type="pct"/>
            <w:shd w:val="clear" w:color="000000" w:fill="FFFFFF"/>
            <w:noWrap/>
            <w:vAlign w:val="center"/>
          </w:tcPr>
          <w:p w14:paraId="42A1B303"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11</w:t>
            </w:r>
          </w:p>
        </w:tc>
        <w:tc>
          <w:tcPr>
            <w:tcW w:w="2954" w:type="pct"/>
            <w:vAlign w:val="bottom"/>
          </w:tcPr>
          <w:p w14:paraId="505D579A" w14:textId="77777777" w:rsidR="001135D2" w:rsidRPr="001135D2" w:rsidRDefault="001135D2" w:rsidP="001135D2">
            <w:pPr>
              <w:pStyle w:val="SemEspaamento"/>
              <w:spacing w:line="276" w:lineRule="auto"/>
              <w:jc w:val="both"/>
              <w:rPr>
                <w:rFonts w:ascii="Calibri" w:hAnsi="Calibri" w:cs="Calibri"/>
                <w:szCs w:val="20"/>
              </w:rPr>
            </w:pPr>
            <w:r w:rsidRPr="001135D2">
              <w:rPr>
                <w:rFonts w:ascii="Calibri" w:hAnsi="Calibri" w:cs="Calibri"/>
                <w:szCs w:val="20"/>
              </w:rPr>
              <w:t>Papel grau cirúrgico 100mmx100m – rolo p/ esterilização</w:t>
            </w:r>
          </w:p>
        </w:tc>
        <w:tc>
          <w:tcPr>
            <w:tcW w:w="334" w:type="pct"/>
            <w:shd w:val="clear" w:color="000000" w:fill="FFFFFF"/>
            <w:vAlign w:val="center"/>
          </w:tcPr>
          <w:p w14:paraId="27F67CCC"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61E6D62"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15</w:t>
            </w:r>
          </w:p>
        </w:tc>
        <w:tc>
          <w:tcPr>
            <w:tcW w:w="401" w:type="pct"/>
            <w:shd w:val="clear" w:color="000000" w:fill="FFFFFF"/>
            <w:vAlign w:val="center"/>
          </w:tcPr>
          <w:p w14:paraId="4857292F"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110,90</w:t>
            </w:r>
          </w:p>
        </w:tc>
        <w:tc>
          <w:tcPr>
            <w:tcW w:w="549" w:type="pct"/>
            <w:shd w:val="clear" w:color="000000" w:fill="FFFFFF"/>
            <w:vAlign w:val="center"/>
          </w:tcPr>
          <w:p w14:paraId="52D3CF15"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1.663,50</w:t>
            </w:r>
          </w:p>
        </w:tc>
      </w:tr>
      <w:tr w:rsidR="001135D2" w:rsidRPr="001135D2" w14:paraId="50FE20A3" w14:textId="77777777" w:rsidTr="00A8098E">
        <w:trPr>
          <w:trHeight w:val="227"/>
        </w:trPr>
        <w:tc>
          <w:tcPr>
            <w:tcW w:w="324" w:type="pct"/>
            <w:shd w:val="clear" w:color="000000" w:fill="FFFFFF"/>
            <w:noWrap/>
            <w:vAlign w:val="center"/>
          </w:tcPr>
          <w:p w14:paraId="2AC0620F"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12</w:t>
            </w:r>
          </w:p>
        </w:tc>
        <w:tc>
          <w:tcPr>
            <w:tcW w:w="2954" w:type="pct"/>
            <w:vAlign w:val="bottom"/>
          </w:tcPr>
          <w:p w14:paraId="317E9B2A"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Papel grau cirúrgico 300mmx100m – rolo p/ esterilização </w:t>
            </w:r>
          </w:p>
        </w:tc>
        <w:tc>
          <w:tcPr>
            <w:tcW w:w="334" w:type="pct"/>
            <w:shd w:val="clear" w:color="000000" w:fill="FFFFFF"/>
            <w:vAlign w:val="center"/>
          </w:tcPr>
          <w:p w14:paraId="61135932"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E51C32F"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61B9AAC1"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259,27</w:t>
            </w:r>
          </w:p>
        </w:tc>
        <w:tc>
          <w:tcPr>
            <w:tcW w:w="549" w:type="pct"/>
            <w:shd w:val="clear" w:color="000000" w:fill="FFFFFF"/>
            <w:vAlign w:val="center"/>
          </w:tcPr>
          <w:p w14:paraId="2AD88F4C"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2.592,70</w:t>
            </w:r>
          </w:p>
        </w:tc>
      </w:tr>
      <w:tr w:rsidR="001135D2" w:rsidRPr="001135D2" w14:paraId="36521D37" w14:textId="77777777" w:rsidTr="00A8098E">
        <w:trPr>
          <w:trHeight w:val="227"/>
        </w:trPr>
        <w:tc>
          <w:tcPr>
            <w:tcW w:w="324" w:type="pct"/>
            <w:shd w:val="clear" w:color="000000" w:fill="FFFFFF"/>
            <w:noWrap/>
            <w:vAlign w:val="center"/>
          </w:tcPr>
          <w:p w14:paraId="4036F8BD"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13</w:t>
            </w:r>
          </w:p>
        </w:tc>
        <w:tc>
          <w:tcPr>
            <w:tcW w:w="2954" w:type="pct"/>
            <w:vAlign w:val="bottom"/>
          </w:tcPr>
          <w:p w14:paraId="17F1373D" w14:textId="19AC65FB"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Anestésico articaine 4% </w:t>
            </w:r>
            <w:proofErr w:type="gramStart"/>
            <w:r w:rsidRPr="001135D2">
              <w:rPr>
                <w:rFonts w:ascii="Calibri" w:hAnsi="Calibri" w:cs="Calibri"/>
                <w:szCs w:val="20"/>
              </w:rPr>
              <w:t>1:1000</w:t>
            </w:r>
            <w:proofErr w:type="gramEnd"/>
            <w:r w:rsidRPr="001135D2">
              <w:rPr>
                <w:rFonts w:ascii="Calibri" w:hAnsi="Calibri" w:cs="Calibri"/>
                <w:szCs w:val="20"/>
              </w:rPr>
              <w:t xml:space="preserve">.000. </w:t>
            </w:r>
            <w:r w:rsidR="003B2306" w:rsidRPr="001135D2">
              <w:rPr>
                <w:rFonts w:ascii="Calibri" w:hAnsi="Calibri" w:cs="Calibri"/>
                <w:szCs w:val="20"/>
              </w:rPr>
              <w:t>Embalagem</w:t>
            </w:r>
            <w:r w:rsidRPr="001135D2">
              <w:rPr>
                <w:rFonts w:ascii="Calibri" w:hAnsi="Calibri" w:cs="Calibri"/>
                <w:szCs w:val="20"/>
              </w:rPr>
              <w:t xml:space="preserve"> com 50 </w:t>
            </w:r>
            <w:r w:rsidRPr="001135D2">
              <w:rPr>
                <w:rFonts w:ascii="Calibri" w:hAnsi="Calibri" w:cs="Calibri"/>
                <w:szCs w:val="20"/>
              </w:rPr>
              <w:lastRenderedPageBreak/>
              <w:t xml:space="preserve">tubetes de cristal c/ 1,8 ml cada. </w:t>
            </w:r>
            <w:r w:rsidR="003B2306" w:rsidRPr="001135D2">
              <w:rPr>
                <w:rFonts w:ascii="Calibri" w:hAnsi="Calibri" w:cs="Calibri"/>
                <w:szCs w:val="20"/>
              </w:rPr>
              <w:t>Articaina</w:t>
            </w:r>
            <w:r w:rsidRPr="001135D2">
              <w:rPr>
                <w:rFonts w:ascii="Calibri" w:hAnsi="Calibri" w:cs="Calibri"/>
                <w:szCs w:val="20"/>
              </w:rPr>
              <w:t xml:space="preserve"> com epinefrina</w:t>
            </w:r>
          </w:p>
        </w:tc>
        <w:tc>
          <w:tcPr>
            <w:tcW w:w="334" w:type="pct"/>
            <w:shd w:val="clear" w:color="000000" w:fill="FFFFFF"/>
            <w:vAlign w:val="center"/>
          </w:tcPr>
          <w:p w14:paraId="1BE0EB11"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lastRenderedPageBreak/>
              <w:t>un</w:t>
            </w:r>
            <w:proofErr w:type="gramEnd"/>
          </w:p>
        </w:tc>
        <w:tc>
          <w:tcPr>
            <w:tcW w:w="438" w:type="pct"/>
            <w:shd w:val="clear" w:color="000000" w:fill="FFFFFF"/>
            <w:noWrap/>
            <w:vAlign w:val="center"/>
          </w:tcPr>
          <w:p w14:paraId="1EA69EBB"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25</w:t>
            </w:r>
          </w:p>
        </w:tc>
        <w:tc>
          <w:tcPr>
            <w:tcW w:w="401" w:type="pct"/>
            <w:shd w:val="clear" w:color="000000" w:fill="FFFFFF"/>
            <w:vAlign w:val="center"/>
          </w:tcPr>
          <w:p w14:paraId="79241E35"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445,17</w:t>
            </w:r>
          </w:p>
        </w:tc>
        <w:tc>
          <w:tcPr>
            <w:tcW w:w="549" w:type="pct"/>
            <w:shd w:val="clear" w:color="000000" w:fill="FFFFFF"/>
            <w:vAlign w:val="center"/>
          </w:tcPr>
          <w:p w14:paraId="79A7D2E2"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11.129,25</w:t>
            </w:r>
          </w:p>
        </w:tc>
      </w:tr>
      <w:tr w:rsidR="001135D2" w:rsidRPr="001135D2" w14:paraId="55B50F6F" w14:textId="77777777" w:rsidTr="00A8098E">
        <w:trPr>
          <w:trHeight w:val="227"/>
        </w:trPr>
        <w:tc>
          <w:tcPr>
            <w:tcW w:w="324" w:type="pct"/>
            <w:shd w:val="clear" w:color="000000" w:fill="FFFFFF"/>
            <w:noWrap/>
            <w:vAlign w:val="center"/>
          </w:tcPr>
          <w:p w14:paraId="07379D3A"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lastRenderedPageBreak/>
              <w:t>14</w:t>
            </w:r>
          </w:p>
        </w:tc>
        <w:tc>
          <w:tcPr>
            <w:tcW w:w="2954" w:type="pct"/>
            <w:vAlign w:val="bottom"/>
          </w:tcPr>
          <w:p w14:paraId="7B97702A"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Espelho de mão com cabo </w:t>
            </w:r>
          </w:p>
        </w:tc>
        <w:tc>
          <w:tcPr>
            <w:tcW w:w="334" w:type="pct"/>
            <w:shd w:val="clear" w:color="000000" w:fill="FFFFFF"/>
            <w:vAlign w:val="center"/>
          </w:tcPr>
          <w:p w14:paraId="7BB70100"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6AE660B"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5B8D9660"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30,35</w:t>
            </w:r>
          </w:p>
        </w:tc>
        <w:tc>
          <w:tcPr>
            <w:tcW w:w="549" w:type="pct"/>
            <w:shd w:val="clear" w:color="000000" w:fill="FFFFFF"/>
            <w:vAlign w:val="center"/>
          </w:tcPr>
          <w:p w14:paraId="61CECDA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303,50</w:t>
            </w:r>
          </w:p>
        </w:tc>
      </w:tr>
      <w:tr w:rsidR="001135D2" w:rsidRPr="001135D2" w14:paraId="0506B45E" w14:textId="77777777" w:rsidTr="00A8098E">
        <w:trPr>
          <w:trHeight w:val="227"/>
        </w:trPr>
        <w:tc>
          <w:tcPr>
            <w:tcW w:w="324" w:type="pct"/>
            <w:shd w:val="clear" w:color="000000" w:fill="FFFFFF"/>
            <w:noWrap/>
            <w:vAlign w:val="center"/>
          </w:tcPr>
          <w:p w14:paraId="1E1DE7E6"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15</w:t>
            </w:r>
          </w:p>
        </w:tc>
        <w:tc>
          <w:tcPr>
            <w:tcW w:w="2954" w:type="pct"/>
            <w:vAlign w:val="bottom"/>
          </w:tcPr>
          <w:p w14:paraId="7C561C79"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Kit ionômero de vidro </w:t>
            </w:r>
            <w:proofErr w:type="gramStart"/>
            <w:r w:rsidRPr="001135D2">
              <w:rPr>
                <w:rFonts w:ascii="Calibri" w:hAnsi="Calibri" w:cs="Calibri"/>
                <w:szCs w:val="20"/>
              </w:rPr>
              <w:t>riva</w:t>
            </w:r>
            <w:proofErr w:type="gramEnd"/>
            <w:r w:rsidRPr="001135D2">
              <w:rPr>
                <w:rFonts w:ascii="Calibri" w:hAnsi="Calibri" w:cs="Calibri"/>
                <w:szCs w:val="20"/>
              </w:rPr>
              <w:t xml:space="preserve"> light cure – cor a2 </w:t>
            </w:r>
          </w:p>
        </w:tc>
        <w:tc>
          <w:tcPr>
            <w:tcW w:w="334" w:type="pct"/>
            <w:shd w:val="clear" w:color="000000" w:fill="FFFFFF"/>
            <w:vAlign w:val="center"/>
          </w:tcPr>
          <w:p w14:paraId="0E8F3776"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74F53C1"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40</w:t>
            </w:r>
          </w:p>
        </w:tc>
        <w:tc>
          <w:tcPr>
            <w:tcW w:w="401" w:type="pct"/>
            <w:shd w:val="clear" w:color="000000" w:fill="FFFFFF"/>
            <w:vAlign w:val="center"/>
          </w:tcPr>
          <w:p w14:paraId="294CDB32"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387,09</w:t>
            </w:r>
          </w:p>
        </w:tc>
        <w:tc>
          <w:tcPr>
            <w:tcW w:w="549" w:type="pct"/>
            <w:shd w:val="clear" w:color="000000" w:fill="FFFFFF"/>
            <w:vAlign w:val="center"/>
          </w:tcPr>
          <w:p w14:paraId="0481DCF7"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15.483,60</w:t>
            </w:r>
          </w:p>
        </w:tc>
      </w:tr>
      <w:tr w:rsidR="001135D2" w:rsidRPr="001135D2" w14:paraId="19A049E3" w14:textId="77777777" w:rsidTr="00A8098E">
        <w:trPr>
          <w:trHeight w:val="227"/>
        </w:trPr>
        <w:tc>
          <w:tcPr>
            <w:tcW w:w="324" w:type="pct"/>
            <w:shd w:val="clear" w:color="000000" w:fill="FFFFFF"/>
            <w:noWrap/>
            <w:vAlign w:val="center"/>
          </w:tcPr>
          <w:p w14:paraId="6D423C4F"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16</w:t>
            </w:r>
          </w:p>
        </w:tc>
        <w:tc>
          <w:tcPr>
            <w:tcW w:w="2954" w:type="pct"/>
            <w:vAlign w:val="bottom"/>
          </w:tcPr>
          <w:p w14:paraId="21108B74"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Gesso pedra especial tipo iv verde 1 kg </w:t>
            </w:r>
          </w:p>
        </w:tc>
        <w:tc>
          <w:tcPr>
            <w:tcW w:w="334" w:type="pct"/>
            <w:shd w:val="clear" w:color="000000" w:fill="FFFFFF"/>
            <w:vAlign w:val="center"/>
          </w:tcPr>
          <w:p w14:paraId="12C29239"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4D704735"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6768A66D"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44,53</w:t>
            </w:r>
          </w:p>
        </w:tc>
        <w:tc>
          <w:tcPr>
            <w:tcW w:w="549" w:type="pct"/>
            <w:shd w:val="clear" w:color="000000" w:fill="FFFFFF"/>
            <w:vAlign w:val="center"/>
          </w:tcPr>
          <w:p w14:paraId="34C58C3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445,30</w:t>
            </w:r>
          </w:p>
        </w:tc>
      </w:tr>
      <w:tr w:rsidR="001135D2" w:rsidRPr="001135D2" w14:paraId="2B81FE1C" w14:textId="77777777" w:rsidTr="00A8098E">
        <w:trPr>
          <w:trHeight w:val="227"/>
        </w:trPr>
        <w:tc>
          <w:tcPr>
            <w:tcW w:w="324" w:type="pct"/>
            <w:shd w:val="clear" w:color="000000" w:fill="FFFFFF"/>
            <w:noWrap/>
            <w:vAlign w:val="center"/>
          </w:tcPr>
          <w:p w14:paraId="353F3646"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17</w:t>
            </w:r>
          </w:p>
        </w:tc>
        <w:tc>
          <w:tcPr>
            <w:tcW w:w="2954" w:type="pct"/>
            <w:vAlign w:val="bottom"/>
          </w:tcPr>
          <w:p w14:paraId="5511E6BB"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Papel carbono odontológico</w:t>
            </w:r>
          </w:p>
        </w:tc>
        <w:tc>
          <w:tcPr>
            <w:tcW w:w="334" w:type="pct"/>
            <w:shd w:val="clear" w:color="000000" w:fill="FFFFFF"/>
            <w:vAlign w:val="center"/>
          </w:tcPr>
          <w:p w14:paraId="2ACD82D4"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920D243"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100</w:t>
            </w:r>
          </w:p>
        </w:tc>
        <w:tc>
          <w:tcPr>
            <w:tcW w:w="401" w:type="pct"/>
            <w:shd w:val="clear" w:color="000000" w:fill="FFFFFF"/>
            <w:vAlign w:val="center"/>
          </w:tcPr>
          <w:p w14:paraId="6B2F269C"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9,95</w:t>
            </w:r>
          </w:p>
        </w:tc>
        <w:tc>
          <w:tcPr>
            <w:tcW w:w="549" w:type="pct"/>
            <w:shd w:val="clear" w:color="000000" w:fill="FFFFFF"/>
            <w:vAlign w:val="center"/>
          </w:tcPr>
          <w:p w14:paraId="0AE9197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995,00</w:t>
            </w:r>
          </w:p>
        </w:tc>
      </w:tr>
      <w:tr w:rsidR="001135D2" w:rsidRPr="001135D2" w14:paraId="0965320C" w14:textId="77777777" w:rsidTr="00A8098E">
        <w:trPr>
          <w:trHeight w:val="227"/>
        </w:trPr>
        <w:tc>
          <w:tcPr>
            <w:tcW w:w="324" w:type="pct"/>
            <w:shd w:val="clear" w:color="000000" w:fill="FFFFFF"/>
            <w:noWrap/>
            <w:vAlign w:val="center"/>
          </w:tcPr>
          <w:p w14:paraId="34FE4DE4"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18</w:t>
            </w:r>
          </w:p>
        </w:tc>
        <w:tc>
          <w:tcPr>
            <w:tcW w:w="2954" w:type="pct"/>
            <w:vAlign w:val="bottom"/>
          </w:tcPr>
          <w:p w14:paraId="1AFEF5E1"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Óleo lubrificante spray alta e baixa rotação 100 ml</w:t>
            </w:r>
          </w:p>
        </w:tc>
        <w:tc>
          <w:tcPr>
            <w:tcW w:w="334" w:type="pct"/>
            <w:shd w:val="clear" w:color="000000" w:fill="FFFFFF"/>
            <w:vAlign w:val="center"/>
          </w:tcPr>
          <w:p w14:paraId="422B683E"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164AF282"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544632DA"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33,28</w:t>
            </w:r>
          </w:p>
        </w:tc>
        <w:tc>
          <w:tcPr>
            <w:tcW w:w="549" w:type="pct"/>
            <w:shd w:val="clear" w:color="000000" w:fill="FFFFFF"/>
            <w:vAlign w:val="center"/>
          </w:tcPr>
          <w:p w14:paraId="2419B5EE"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332,80</w:t>
            </w:r>
          </w:p>
        </w:tc>
      </w:tr>
      <w:tr w:rsidR="001135D2" w:rsidRPr="001135D2" w14:paraId="03B7166F" w14:textId="77777777" w:rsidTr="00A8098E">
        <w:trPr>
          <w:trHeight w:val="227"/>
        </w:trPr>
        <w:tc>
          <w:tcPr>
            <w:tcW w:w="324" w:type="pct"/>
            <w:shd w:val="clear" w:color="000000" w:fill="FFFFFF"/>
            <w:noWrap/>
            <w:vAlign w:val="center"/>
          </w:tcPr>
          <w:p w14:paraId="0A3DADE3"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19</w:t>
            </w:r>
          </w:p>
        </w:tc>
        <w:tc>
          <w:tcPr>
            <w:tcW w:w="2954" w:type="pct"/>
            <w:vAlign w:val="bottom"/>
          </w:tcPr>
          <w:p w14:paraId="7B44816D"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Espelho bucal número 05 </w:t>
            </w:r>
          </w:p>
        </w:tc>
        <w:tc>
          <w:tcPr>
            <w:tcW w:w="334" w:type="pct"/>
            <w:shd w:val="clear" w:color="000000" w:fill="FFFFFF"/>
            <w:vAlign w:val="center"/>
          </w:tcPr>
          <w:p w14:paraId="0E2639FF"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6B8BA7CD"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100</w:t>
            </w:r>
          </w:p>
        </w:tc>
        <w:tc>
          <w:tcPr>
            <w:tcW w:w="401" w:type="pct"/>
            <w:shd w:val="clear" w:color="000000" w:fill="FFFFFF"/>
            <w:vAlign w:val="center"/>
          </w:tcPr>
          <w:p w14:paraId="67B15E34"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8,77</w:t>
            </w:r>
          </w:p>
        </w:tc>
        <w:tc>
          <w:tcPr>
            <w:tcW w:w="549" w:type="pct"/>
            <w:shd w:val="clear" w:color="000000" w:fill="FFFFFF"/>
            <w:vAlign w:val="center"/>
          </w:tcPr>
          <w:p w14:paraId="1A77DF1D"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877,00</w:t>
            </w:r>
          </w:p>
        </w:tc>
      </w:tr>
      <w:tr w:rsidR="001135D2" w:rsidRPr="001135D2" w14:paraId="2926350A" w14:textId="77777777" w:rsidTr="00A8098E">
        <w:trPr>
          <w:trHeight w:val="227"/>
        </w:trPr>
        <w:tc>
          <w:tcPr>
            <w:tcW w:w="324" w:type="pct"/>
            <w:shd w:val="clear" w:color="000000" w:fill="FFFFFF"/>
            <w:noWrap/>
            <w:vAlign w:val="center"/>
          </w:tcPr>
          <w:p w14:paraId="21E44AF6"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20</w:t>
            </w:r>
          </w:p>
        </w:tc>
        <w:tc>
          <w:tcPr>
            <w:tcW w:w="2954" w:type="pct"/>
            <w:vAlign w:val="bottom"/>
          </w:tcPr>
          <w:p w14:paraId="4E1C8068"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Cabo p/ espelho odontológico </w:t>
            </w:r>
          </w:p>
        </w:tc>
        <w:tc>
          <w:tcPr>
            <w:tcW w:w="334" w:type="pct"/>
            <w:shd w:val="clear" w:color="000000" w:fill="FFFFFF"/>
            <w:vAlign w:val="center"/>
          </w:tcPr>
          <w:p w14:paraId="3676E2BC"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09E50EAE"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50</w:t>
            </w:r>
          </w:p>
        </w:tc>
        <w:tc>
          <w:tcPr>
            <w:tcW w:w="401" w:type="pct"/>
            <w:shd w:val="clear" w:color="000000" w:fill="FFFFFF"/>
            <w:vAlign w:val="center"/>
          </w:tcPr>
          <w:p w14:paraId="3370EE85"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18,03</w:t>
            </w:r>
          </w:p>
        </w:tc>
        <w:tc>
          <w:tcPr>
            <w:tcW w:w="549" w:type="pct"/>
            <w:shd w:val="clear" w:color="000000" w:fill="FFFFFF"/>
            <w:vAlign w:val="center"/>
          </w:tcPr>
          <w:p w14:paraId="0E7B3ED5"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901,50</w:t>
            </w:r>
          </w:p>
        </w:tc>
      </w:tr>
      <w:tr w:rsidR="001135D2" w:rsidRPr="001135D2" w14:paraId="552AAFC3" w14:textId="77777777" w:rsidTr="00A8098E">
        <w:trPr>
          <w:trHeight w:val="227"/>
        </w:trPr>
        <w:tc>
          <w:tcPr>
            <w:tcW w:w="324" w:type="pct"/>
            <w:shd w:val="clear" w:color="000000" w:fill="FFFFFF"/>
            <w:noWrap/>
            <w:vAlign w:val="center"/>
          </w:tcPr>
          <w:p w14:paraId="39CD9B4C"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21</w:t>
            </w:r>
          </w:p>
        </w:tc>
        <w:tc>
          <w:tcPr>
            <w:tcW w:w="2954" w:type="pct"/>
            <w:vAlign w:val="bottom"/>
          </w:tcPr>
          <w:p w14:paraId="1FCB8435"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Broca carbide esférica baixa rotacao – </w:t>
            </w:r>
            <w:proofErr w:type="gramStart"/>
            <w:r w:rsidRPr="001135D2">
              <w:rPr>
                <w:rFonts w:ascii="Calibri" w:hAnsi="Calibri" w:cs="Calibri"/>
                <w:szCs w:val="20"/>
              </w:rPr>
              <w:t>ca</w:t>
            </w:r>
            <w:proofErr w:type="gramEnd"/>
            <w:r w:rsidRPr="001135D2">
              <w:rPr>
                <w:rFonts w:ascii="Calibri" w:hAnsi="Calibri" w:cs="Calibri"/>
                <w:szCs w:val="20"/>
              </w:rPr>
              <w:t xml:space="preserve"> 02 </w:t>
            </w:r>
          </w:p>
        </w:tc>
        <w:tc>
          <w:tcPr>
            <w:tcW w:w="334" w:type="pct"/>
            <w:shd w:val="clear" w:color="000000" w:fill="FFFFFF"/>
            <w:vAlign w:val="center"/>
          </w:tcPr>
          <w:p w14:paraId="5D9BB7AC"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9E23A32"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36DF5B8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29,30</w:t>
            </w:r>
          </w:p>
        </w:tc>
        <w:tc>
          <w:tcPr>
            <w:tcW w:w="549" w:type="pct"/>
            <w:shd w:val="clear" w:color="000000" w:fill="FFFFFF"/>
            <w:vAlign w:val="center"/>
          </w:tcPr>
          <w:p w14:paraId="31C7B2FF"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293,00</w:t>
            </w:r>
          </w:p>
        </w:tc>
      </w:tr>
      <w:tr w:rsidR="001135D2" w:rsidRPr="001135D2" w14:paraId="5F3B8769" w14:textId="77777777" w:rsidTr="00A8098E">
        <w:trPr>
          <w:trHeight w:val="227"/>
        </w:trPr>
        <w:tc>
          <w:tcPr>
            <w:tcW w:w="324" w:type="pct"/>
            <w:shd w:val="clear" w:color="000000" w:fill="FFFFFF"/>
            <w:noWrap/>
            <w:vAlign w:val="center"/>
          </w:tcPr>
          <w:p w14:paraId="61A59E7C"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22</w:t>
            </w:r>
          </w:p>
        </w:tc>
        <w:tc>
          <w:tcPr>
            <w:tcW w:w="2954" w:type="pct"/>
            <w:vAlign w:val="bottom"/>
          </w:tcPr>
          <w:p w14:paraId="29BDE24D"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Broca carbide esférica baixa rotacao – </w:t>
            </w:r>
            <w:proofErr w:type="gramStart"/>
            <w:r w:rsidRPr="001135D2">
              <w:rPr>
                <w:rFonts w:ascii="Calibri" w:hAnsi="Calibri" w:cs="Calibri"/>
                <w:szCs w:val="20"/>
              </w:rPr>
              <w:t>ca</w:t>
            </w:r>
            <w:proofErr w:type="gramEnd"/>
            <w:r w:rsidRPr="001135D2">
              <w:rPr>
                <w:rFonts w:ascii="Calibri" w:hAnsi="Calibri" w:cs="Calibri"/>
                <w:szCs w:val="20"/>
              </w:rPr>
              <w:t xml:space="preserve"> 03</w:t>
            </w:r>
          </w:p>
        </w:tc>
        <w:tc>
          <w:tcPr>
            <w:tcW w:w="334" w:type="pct"/>
            <w:shd w:val="clear" w:color="000000" w:fill="FFFFFF"/>
            <w:vAlign w:val="center"/>
          </w:tcPr>
          <w:p w14:paraId="749F62FC"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1A55489"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5EA8D054"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19,84</w:t>
            </w:r>
          </w:p>
        </w:tc>
        <w:tc>
          <w:tcPr>
            <w:tcW w:w="549" w:type="pct"/>
            <w:shd w:val="clear" w:color="000000" w:fill="FFFFFF"/>
            <w:vAlign w:val="center"/>
          </w:tcPr>
          <w:p w14:paraId="0D4D081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198,40</w:t>
            </w:r>
          </w:p>
        </w:tc>
      </w:tr>
      <w:tr w:rsidR="001135D2" w:rsidRPr="001135D2" w14:paraId="35C83AD5" w14:textId="77777777" w:rsidTr="00A8098E">
        <w:trPr>
          <w:trHeight w:val="227"/>
        </w:trPr>
        <w:tc>
          <w:tcPr>
            <w:tcW w:w="324" w:type="pct"/>
            <w:shd w:val="clear" w:color="000000" w:fill="FFFFFF"/>
            <w:noWrap/>
            <w:vAlign w:val="center"/>
          </w:tcPr>
          <w:p w14:paraId="09C69E11"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23</w:t>
            </w:r>
          </w:p>
        </w:tc>
        <w:tc>
          <w:tcPr>
            <w:tcW w:w="2954" w:type="pct"/>
            <w:vAlign w:val="bottom"/>
          </w:tcPr>
          <w:p w14:paraId="23AA9A44"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Broca carbide esférica baixa rotacao – </w:t>
            </w:r>
            <w:proofErr w:type="gramStart"/>
            <w:r w:rsidRPr="001135D2">
              <w:rPr>
                <w:rFonts w:ascii="Calibri" w:hAnsi="Calibri" w:cs="Calibri"/>
                <w:szCs w:val="20"/>
              </w:rPr>
              <w:t>ca</w:t>
            </w:r>
            <w:proofErr w:type="gramEnd"/>
            <w:r w:rsidRPr="001135D2">
              <w:rPr>
                <w:rFonts w:ascii="Calibri" w:hAnsi="Calibri" w:cs="Calibri"/>
                <w:szCs w:val="20"/>
              </w:rPr>
              <w:t xml:space="preserve"> 04 </w:t>
            </w:r>
          </w:p>
        </w:tc>
        <w:tc>
          <w:tcPr>
            <w:tcW w:w="334" w:type="pct"/>
            <w:shd w:val="clear" w:color="000000" w:fill="FFFFFF"/>
            <w:vAlign w:val="center"/>
          </w:tcPr>
          <w:p w14:paraId="62ECDCFF"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3E7089D"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4142510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13,85</w:t>
            </w:r>
          </w:p>
        </w:tc>
        <w:tc>
          <w:tcPr>
            <w:tcW w:w="549" w:type="pct"/>
            <w:shd w:val="clear" w:color="000000" w:fill="FFFFFF"/>
            <w:vAlign w:val="center"/>
          </w:tcPr>
          <w:p w14:paraId="282BDCF4"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138,50</w:t>
            </w:r>
          </w:p>
        </w:tc>
      </w:tr>
      <w:tr w:rsidR="001135D2" w:rsidRPr="001135D2" w14:paraId="58434A26" w14:textId="77777777" w:rsidTr="00A8098E">
        <w:trPr>
          <w:trHeight w:val="227"/>
        </w:trPr>
        <w:tc>
          <w:tcPr>
            <w:tcW w:w="324" w:type="pct"/>
            <w:shd w:val="clear" w:color="000000" w:fill="FFFFFF"/>
            <w:noWrap/>
            <w:vAlign w:val="center"/>
          </w:tcPr>
          <w:p w14:paraId="5D85CE13"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24</w:t>
            </w:r>
          </w:p>
        </w:tc>
        <w:tc>
          <w:tcPr>
            <w:tcW w:w="2954" w:type="pct"/>
            <w:vAlign w:val="bottom"/>
          </w:tcPr>
          <w:p w14:paraId="713FA0CA"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Broca carbide esférica baixa rotacao – </w:t>
            </w:r>
            <w:proofErr w:type="gramStart"/>
            <w:r w:rsidRPr="001135D2">
              <w:rPr>
                <w:rFonts w:ascii="Calibri" w:hAnsi="Calibri" w:cs="Calibri"/>
                <w:szCs w:val="20"/>
              </w:rPr>
              <w:t>ca</w:t>
            </w:r>
            <w:proofErr w:type="gramEnd"/>
            <w:r w:rsidRPr="001135D2">
              <w:rPr>
                <w:rFonts w:ascii="Calibri" w:hAnsi="Calibri" w:cs="Calibri"/>
                <w:szCs w:val="20"/>
              </w:rPr>
              <w:t xml:space="preserve"> 05 </w:t>
            </w:r>
          </w:p>
        </w:tc>
        <w:tc>
          <w:tcPr>
            <w:tcW w:w="334" w:type="pct"/>
            <w:shd w:val="clear" w:color="000000" w:fill="FFFFFF"/>
            <w:vAlign w:val="center"/>
          </w:tcPr>
          <w:p w14:paraId="3108692F"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AB7F708"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6E8CC844"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25,27</w:t>
            </w:r>
          </w:p>
        </w:tc>
        <w:tc>
          <w:tcPr>
            <w:tcW w:w="549" w:type="pct"/>
            <w:shd w:val="clear" w:color="000000" w:fill="FFFFFF"/>
            <w:vAlign w:val="center"/>
          </w:tcPr>
          <w:p w14:paraId="29EBDB28"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252,70</w:t>
            </w:r>
          </w:p>
        </w:tc>
      </w:tr>
      <w:tr w:rsidR="001135D2" w:rsidRPr="001135D2" w14:paraId="70FC8930" w14:textId="77777777" w:rsidTr="00A8098E">
        <w:trPr>
          <w:trHeight w:val="227"/>
        </w:trPr>
        <w:tc>
          <w:tcPr>
            <w:tcW w:w="324" w:type="pct"/>
            <w:shd w:val="clear" w:color="000000" w:fill="FFFFFF"/>
            <w:noWrap/>
            <w:vAlign w:val="center"/>
          </w:tcPr>
          <w:p w14:paraId="28806B9F"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25</w:t>
            </w:r>
          </w:p>
        </w:tc>
        <w:tc>
          <w:tcPr>
            <w:tcW w:w="2954" w:type="pct"/>
            <w:vAlign w:val="bottom"/>
          </w:tcPr>
          <w:p w14:paraId="61AD881A"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Matriz de aço </w:t>
            </w:r>
          </w:p>
        </w:tc>
        <w:tc>
          <w:tcPr>
            <w:tcW w:w="334" w:type="pct"/>
            <w:shd w:val="clear" w:color="000000" w:fill="FFFFFF"/>
            <w:vAlign w:val="center"/>
          </w:tcPr>
          <w:p w14:paraId="594B4960"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84AD259"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100</w:t>
            </w:r>
          </w:p>
        </w:tc>
        <w:tc>
          <w:tcPr>
            <w:tcW w:w="401" w:type="pct"/>
            <w:shd w:val="clear" w:color="000000" w:fill="FFFFFF"/>
            <w:vAlign w:val="center"/>
          </w:tcPr>
          <w:p w14:paraId="29747E72"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6,71</w:t>
            </w:r>
          </w:p>
        </w:tc>
        <w:tc>
          <w:tcPr>
            <w:tcW w:w="549" w:type="pct"/>
            <w:shd w:val="clear" w:color="000000" w:fill="FFFFFF"/>
            <w:vAlign w:val="center"/>
          </w:tcPr>
          <w:p w14:paraId="75239448"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671,00</w:t>
            </w:r>
          </w:p>
        </w:tc>
      </w:tr>
      <w:tr w:rsidR="001135D2" w:rsidRPr="001135D2" w14:paraId="6A32D05D" w14:textId="77777777" w:rsidTr="00A8098E">
        <w:trPr>
          <w:trHeight w:val="227"/>
        </w:trPr>
        <w:tc>
          <w:tcPr>
            <w:tcW w:w="324" w:type="pct"/>
            <w:shd w:val="clear" w:color="000000" w:fill="FFFFFF"/>
            <w:noWrap/>
            <w:vAlign w:val="center"/>
          </w:tcPr>
          <w:p w14:paraId="2327DA2B"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26</w:t>
            </w:r>
          </w:p>
        </w:tc>
        <w:tc>
          <w:tcPr>
            <w:tcW w:w="2954" w:type="pct"/>
            <w:vAlign w:val="bottom"/>
          </w:tcPr>
          <w:p w14:paraId="4AE97478"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Esponja hemostática c/10 und </w:t>
            </w:r>
          </w:p>
        </w:tc>
        <w:tc>
          <w:tcPr>
            <w:tcW w:w="334" w:type="pct"/>
            <w:shd w:val="clear" w:color="000000" w:fill="FFFFFF"/>
            <w:vAlign w:val="center"/>
          </w:tcPr>
          <w:p w14:paraId="7925F90E"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40D089A5"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40</w:t>
            </w:r>
          </w:p>
        </w:tc>
        <w:tc>
          <w:tcPr>
            <w:tcW w:w="401" w:type="pct"/>
            <w:shd w:val="clear" w:color="000000" w:fill="FFFFFF"/>
            <w:vAlign w:val="center"/>
          </w:tcPr>
          <w:p w14:paraId="1B3D46A6"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129,33</w:t>
            </w:r>
          </w:p>
        </w:tc>
        <w:tc>
          <w:tcPr>
            <w:tcW w:w="549" w:type="pct"/>
            <w:shd w:val="clear" w:color="000000" w:fill="FFFFFF"/>
            <w:vAlign w:val="center"/>
          </w:tcPr>
          <w:p w14:paraId="18CC21A1"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5.173,20</w:t>
            </w:r>
          </w:p>
        </w:tc>
      </w:tr>
      <w:tr w:rsidR="001135D2" w:rsidRPr="001135D2" w14:paraId="709A235B" w14:textId="77777777" w:rsidTr="00A8098E">
        <w:trPr>
          <w:trHeight w:val="227"/>
        </w:trPr>
        <w:tc>
          <w:tcPr>
            <w:tcW w:w="324" w:type="pct"/>
            <w:shd w:val="clear" w:color="000000" w:fill="FFFFFF"/>
            <w:noWrap/>
            <w:vAlign w:val="center"/>
          </w:tcPr>
          <w:p w14:paraId="3A706670"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27</w:t>
            </w:r>
          </w:p>
        </w:tc>
        <w:tc>
          <w:tcPr>
            <w:tcW w:w="2954" w:type="pct"/>
            <w:vAlign w:val="bottom"/>
          </w:tcPr>
          <w:p w14:paraId="0516AAB0"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Cariostático </w:t>
            </w:r>
          </w:p>
        </w:tc>
        <w:tc>
          <w:tcPr>
            <w:tcW w:w="334" w:type="pct"/>
            <w:shd w:val="clear" w:color="000000" w:fill="FFFFFF"/>
            <w:vAlign w:val="center"/>
          </w:tcPr>
          <w:p w14:paraId="519EC6CD"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533D8E66"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20</w:t>
            </w:r>
          </w:p>
        </w:tc>
        <w:tc>
          <w:tcPr>
            <w:tcW w:w="401" w:type="pct"/>
            <w:shd w:val="clear" w:color="000000" w:fill="FFFFFF"/>
            <w:vAlign w:val="center"/>
          </w:tcPr>
          <w:p w14:paraId="7B8CB66B"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96,55</w:t>
            </w:r>
          </w:p>
        </w:tc>
        <w:tc>
          <w:tcPr>
            <w:tcW w:w="549" w:type="pct"/>
            <w:shd w:val="clear" w:color="000000" w:fill="FFFFFF"/>
            <w:vAlign w:val="center"/>
          </w:tcPr>
          <w:p w14:paraId="603F1F21"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1.931,00</w:t>
            </w:r>
          </w:p>
        </w:tc>
      </w:tr>
      <w:tr w:rsidR="001135D2" w:rsidRPr="001135D2" w14:paraId="55EDE5BA" w14:textId="77777777" w:rsidTr="00A8098E">
        <w:trPr>
          <w:trHeight w:val="227"/>
        </w:trPr>
        <w:tc>
          <w:tcPr>
            <w:tcW w:w="324" w:type="pct"/>
            <w:shd w:val="clear" w:color="000000" w:fill="FFFFFF"/>
            <w:noWrap/>
            <w:vAlign w:val="center"/>
          </w:tcPr>
          <w:p w14:paraId="644B4940"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28</w:t>
            </w:r>
          </w:p>
        </w:tc>
        <w:tc>
          <w:tcPr>
            <w:tcW w:w="2954" w:type="pct"/>
            <w:vAlign w:val="bottom"/>
          </w:tcPr>
          <w:p w14:paraId="37460B5F"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Agulha gengival longa</w:t>
            </w:r>
          </w:p>
        </w:tc>
        <w:tc>
          <w:tcPr>
            <w:tcW w:w="334" w:type="pct"/>
            <w:shd w:val="clear" w:color="000000" w:fill="FFFFFF"/>
            <w:vAlign w:val="center"/>
          </w:tcPr>
          <w:p w14:paraId="152EFD4D"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46B838E1"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246AFBA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59,53</w:t>
            </w:r>
          </w:p>
        </w:tc>
        <w:tc>
          <w:tcPr>
            <w:tcW w:w="549" w:type="pct"/>
            <w:shd w:val="clear" w:color="000000" w:fill="FFFFFF"/>
            <w:vAlign w:val="center"/>
          </w:tcPr>
          <w:p w14:paraId="37446545"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595,30</w:t>
            </w:r>
          </w:p>
        </w:tc>
      </w:tr>
      <w:tr w:rsidR="001135D2" w:rsidRPr="001135D2" w14:paraId="629610CB" w14:textId="77777777" w:rsidTr="00A8098E">
        <w:trPr>
          <w:trHeight w:val="227"/>
        </w:trPr>
        <w:tc>
          <w:tcPr>
            <w:tcW w:w="324" w:type="pct"/>
            <w:shd w:val="clear" w:color="000000" w:fill="FFFFFF"/>
            <w:noWrap/>
            <w:vAlign w:val="center"/>
          </w:tcPr>
          <w:p w14:paraId="2292EC5C"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29</w:t>
            </w:r>
          </w:p>
        </w:tc>
        <w:tc>
          <w:tcPr>
            <w:tcW w:w="2954" w:type="pct"/>
            <w:vAlign w:val="bottom"/>
          </w:tcPr>
          <w:p w14:paraId="79824C73"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Agulha gengival curta </w:t>
            </w:r>
          </w:p>
        </w:tc>
        <w:tc>
          <w:tcPr>
            <w:tcW w:w="334" w:type="pct"/>
            <w:shd w:val="clear" w:color="000000" w:fill="FFFFFF"/>
            <w:vAlign w:val="center"/>
          </w:tcPr>
          <w:p w14:paraId="16BBDF7A"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4078FD00"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15</w:t>
            </w:r>
          </w:p>
        </w:tc>
        <w:tc>
          <w:tcPr>
            <w:tcW w:w="401" w:type="pct"/>
            <w:shd w:val="clear" w:color="000000" w:fill="FFFFFF"/>
            <w:vAlign w:val="center"/>
          </w:tcPr>
          <w:p w14:paraId="7C8EACE2"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56,93</w:t>
            </w:r>
          </w:p>
        </w:tc>
        <w:tc>
          <w:tcPr>
            <w:tcW w:w="549" w:type="pct"/>
            <w:shd w:val="clear" w:color="000000" w:fill="FFFFFF"/>
            <w:vAlign w:val="center"/>
          </w:tcPr>
          <w:p w14:paraId="088B49AC"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853,95</w:t>
            </w:r>
          </w:p>
        </w:tc>
      </w:tr>
      <w:tr w:rsidR="001135D2" w:rsidRPr="001135D2" w14:paraId="637EC548" w14:textId="77777777" w:rsidTr="00A8098E">
        <w:trPr>
          <w:trHeight w:val="227"/>
        </w:trPr>
        <w:tc>
          <w:tcPr>
            <w:tcW w:w="324" w:type="pct"/>
            <w:shd w:val="clear" w:color="000000" w:fill="FFFFFF"/>
            <w:noWrap/>
            <w:vAlign w:val="center"/>
          </w:tcPr>
          <w:p w14:paraId="320F1643"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30</w:t>
            </w:r>
          </w:p>
        </w:tc>
        <w:tc>
          <w:tcPr>
            <w:tcW w:w="2954" w:type="pct"/>
            <w:vAlign w:val="bottom"/>
          </w:tcPr>
          <w:p w14:paraId="07D5CC01"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Gluconato de clorhexidina 0,12% </w:t>
            </w:r>
          </w:p>
        </w:tc>
        <w:tc>
          <w:tcPr>
            <w:tcW w:w="334" w:type="pct"/>
            <w:shd w:val="clear" w:color="000000" w:fill="FFFFFF"/>
            <w:vAlign w:val="center"/>
          </w:tcPr>
          <w:p w14:paraId="2FFFF6AA"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09A6A95C"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30</w:t>
            </w:r>
          </w:p>
        </w:tc>
        <w:tc>
          <w:tcPr>
            <w:tcW w:w="401" w:type="pct"/>
            <w:shd w:val="clear" w:color="000000" w:fill="FFFFFF"/>
            <w:vAlign w:val="center"/>
          </w:tcPr>
          <w:p w14:paraId="59BBDA7A"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50,51</w:t>
            </w:r>
          </w:p>
        </w:tc>
        <w:tc>
          <w:tcPr>
            <w:tcW w:w="549" w:type="pct"/>
            <w:shd w:val="clear" w:color="000000" w:fill="FFFFFF"/>
            <w:vAlign w:val="center"/>
          </w:tcPr>
          <w:p w14:paraId="16B97308"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1.515,30</w:t>
            </w:r>
          </w:p>
        </w:tc>
      </w:tr>
      <w:tr w:rsidR="001135D2" w:rsidRPr="001135D2" w14:paraId="065E1EEB" w14:textId="77777777" w:rsidTr="00A8098E">
        <w:trPr>
          <w:trHeight w:val="227"/>
        </w:trPr>
        <w:tc>
          <w:tcPr>
            <w:tcW w:w="324" w:type="pct"/>
            <w:shd w:val="clear" w:color="000000" w:fill="FFFFFF"/>
            <w:noWrap/>
            <w:vAlign w:val="center"/>
          </w:tcPr>
          <w:p w14:paraId="11635106"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31</w:t>
            </w:r>
          </w:p>
        </w:tc>
        <w:tc>
          <w:tcPr>
            <w:tcW w:w="2954" w:type="pct"/>
            <w:vAlign w:val="bottom"/>
          </w:tcPr>
          <w:p w14:paraId="2A27FBF1"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Jogo de moldeiras perfuradas adulto (superiores e inferiores) </w:t>
            </w:r>
          </w:p>
        </w:tc>
        <w:tc>
          <w:tcPr>
            <w:tcW w:w="334" w:type="pct"/>
            <w:shd w:val="clear" w:color="000000" w:fill="FFFFFF"/>
            <w:vAlign w:val="center"/>
          </w:tcPr>
          <w:p w14:paraId="5AF91F32"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22EA86B"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10</w:t>
            </w:r>
          </w:p>
        </w:tc>
        <w:tc>
          <w:tcPr>
            <w:tcW w:w="401" w:type="pct"/>
            <w:shd w:val="clear" w:color="000000" w:fill="FFFFFF"/>
            <w:vAlign w:val="center"/>
          </w:tcPr>
          <w:p w14:paraId="72FFCFE2"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213,51</w:t>
            </w:r>
          </w:p>
        </w:tc>
        <w:tc>
          <w:tcPr>
            <w:tcW w:w="549" w:type="pct"/>
            <w:shd w:val="clear" w:color="000000" w:fill="FFFFFF"/>
            <w:vAlign w:val="center"/>
          </w:tcPr>
          <w:p w14:paraId="5AD70816"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2.135,10</w:t>
            </w:r>
          </w:p>
        </w:tc>
      </w:tr>
      <w:tr w:rsidR="001135D2" w:rsidRPr="001135D2" w14:paraId="47620D59" w14:textId="77777777" w:rsidTr="00A8098E">
        <w:trPr>
          <w:trHeight w:val="227"/>
        </w:trPr>
        <w:tc>
          <w:tcPr>
            <w:tcW w:w="324" w:type="pct"/>
            <w:shd w:val="clear" w:color="000000" w:fill="FFFFFF"/>
            <w:noWrap/>
            <w:vAlign w:val="center"/>
          </w:tcPr>
          <w:p w14:paraId="63D4D890"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32</w:t>
            </w:r>
          </w:p>
        </w:tc>
        <w:tc>
          <w:tcPr>
            <w:tcW w:w="2954" w:type="pct"/>
            <w:vAlign w:val="bottom"/>
          </w:tcPr>
          <w:p w14:paraId="7784F92E"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Pasta zinco enólica </w:t>
            </w:r>
          </w:p>
        </w:tc>
        <w:tc>
          <w:tcPr>
            <w:tcW w:w="334" w:type="pct"/>
            <w:shd w:val="clear" w:color="000000" w:fill="FFFFFF"/>
            <w:vAlign w:val="center"/>
          </w:tcPr>
          <w:p w14:paraId="435856FE"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2F0E1CBA"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15</w:t>
            </w:r>
          </w:p>
        </w:tc>
        <w:tc>
          <w:tcPr>
            <w:tcW w:w="401" w:type="pct"/>
            <w:shd w:val="clear" w:color="000000" w:fill="FFFFFF"/>
            <w:vAlign w:val="center"/>
          </w:tcPr>
          <w:p w14:paraId="4B70C5DD"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139,63</w:t>
            </w:r>
          </w:p>
        </w:tc>
        <w:tc>
          <w:tcPr>
            <w:tcW w:w="549" w:type="pct"/>
            <w:shd w:val="clear" w:color="000000" w:fill="FFFFFF"/>
            <w:vAlign w:val="center"/>
          </w:tcPr>
          <w:p w14:paraId="4063954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2.094,45</w:t>
            </w:r>
          </w:p>
        </w:tc>
      </w:tr>
      <w:tr w:rsidR="001135D2" w:rsidRPr="001135D2" w14:paraId="628CBD13" w14:textId="77777777" w:rsidTr="00A8098E">
        <w:trPr>
          <w:trHeight w:val="227"/>
        </w:trPr>
        <w:tc>
          <w:tcPr>
            <w:tcW w:w="324" w:type="pct"/>
            <w:shd w:val="clear" w:color="000000" w:fill="FFFFFF"/>
            <w:noWrap/>
            <w:vAlign w:val="center"/>
          </w:tcPr>
          <w:p w14:paraId="17A6D94A" w14:textId="77777777" w:rsidR="001135D2" w:rsidRPr="001135D2" w:rsidRDefault="001135D2" w:rsidP="001135D2">
            <w:pPr>
              <w:spacing w:line="276" w:lineRule="auto"/>
              <w:jc w:val="center"/>
              <w:rPr>
                <w:rFonts w:ascii="Calibri" w:eastAsia="Times New Roman" w:hAnsi="Calibri" w:cs="Calibri"/>
                <w:szCs w:val="20"/>
              </w:rPr>
            </w:pPr>
            <w:r w:rsidRPr="001135D2">
              <w:rPr>
                <w:rFonts w:ascii="Calibri" w:eastAsia="Times New Roman" w:hAnsi="Calibri" w:cs="Calibri"/>
                <w:szCs w:val="20"/>
              </w:rPr>
              <w:t>33</w:t>
            </w:r>
          </w:p>
        </w:tc>
        <w:tc>
          <w:tcPr>
            <w:tcW w:w="2954" w:type="pct"/>
            <w:vAlign w:val="bottom"/>
          </w:tcPr>
          <w:p w14:paraId="76EAAA12" w14:textId="77777777" w:rsidR="001135D2" w:rsidRPr="001135D2" w:rsidRDefault="001135D2" w:rsidP="001135D2">
            <w:pPr>
              <w:spacing w:line="276" w:lineRule="auto"/>
              <w:jc w:val="both"/>
              <w:rPr>
                <w:rFonts w:ascii="Calibri" w:hAnsi="Calibri" w:cs="Calibri"/>
                <w:b/>
                <w:szCs w:val="20"/>
              </w:rPr>
            </w:pPr>
            <w:r w:rsidRPr="001135D2">
              <w:rPr>
                <w:rFonts w:ascii="Calibri" w:hAnsi="Calibri" w:cs="Calibri"/>
                <w:szCs w:val="20"/>
              </w:rPr>
              <w:t xml:space="preserve">Alginato hydrogum </w:t>
            </w:r>
          </w:p>
        </w:tc>
        <w:tc>
          <w:tcPr>
            <w:tcW w:w="334" w:type="pct"/>
            <w:shd w:val="clear" w:color="000000" w:fill="FFFFFF"/>
            <w:vAlign w:val="center"/>
          </w:tcPr>
          <w:p w14:paraId="238B6B9A" w14:textId="77777777" w:rsidR="001135D2" w:rsidRPr="001135D2" w:rsidRDefault="001135D2" w:rsidP="001135D2">
            <w:pPr>
              <w:pStyle w:val="SemEspaamento"/>
              <w:spacing w:line="276" w:lineRule="auto"/>
              <w:jc w:val="center"/>
              <w:rPr>
                <w:rFonts w:ascii="Calibri" w:hAnsi="Calibri" w:cs="Calibri"/>
                <w:szCs w:val="20"/>
              </w:rPr>
            </w:pPr>
            <w:proofErr w:type="gramStart"/>
            <w:r w:rsidRPr="001135D2">
              <w:rPr>
                <w:rFonts w:ascii="Calibri" w:hAnsi="Calibri" w:cs="Calibri"/>
                <w:szCs w:val="20"/>
              </w:rPr>
              <w:t>un</w:t>
            </w:r>
            <w:proofErr w:type="gramEnd"/>
          </w:p>
        </w:tc>
        <w:tc>
          <w:tcPr>
            <w:tcW w:w="438" w:type="pct"/>
            <w:shd w:val="clear" w:color="000000" w:fill="FFFFFF"/>
            <w:noWrap/>
            <w:vAlign w:val="center"/>
          </w:tcPr>
          <w:p w14:paraId="36ABBE8D" w14:textId="77777777" w:rsidR="001135D2" w:rsidRPr="001135D2" w:rsidRDefault="001135D2" w:rsidP="001135D2">
            <w:pPr>
              <w:pStyle w:val="SemEspaamento"/>
              <w:spacing w:line="276" w:lineRule="auto"/>
              <w:jc w:val="center"/>
              <w:rPr>
                <w:rFonts w:ascii="Calibri" w:hAnsi="Calibri" w:cs="Calibri"/>
                <w:szCs w:val="20"/>
              </w:rPr>
            </w:pPr>
            <w:r w:rsidRPr="001135D2">
              <w:rPr>
                <w:rFonts w:ascii="Calibri" w:hAnsi="Calibri" w:cs="Calibri"/>
                <w:szCs w:val="20"/>
              </w:rPr>
              <w:t>15</w:t>
            </w:r>
          </w:p>
        </w:tc>
        <w:tc>
          <w:tcPr>
            <w:tcW w:w="401" w:type="pct"/>
            <w:shd w:val="clear" w:color="000000" w:fill="FFFFFF"/>
            <w:vAlign w:val="center"/>
          </w:tcPr>
          <w:p w14:paraId="75B9E543"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213,66</w:t>
            </w:r>
          </w:p>
        </w:tc>
        <w:tc>
          <w:tcPr>
            <w:tcW w:w="549" w:type="pct"/>
            <w:shd w:val="clear" w:color="000000" w:fill="FFFFFF"/>
            <w:vAlign w:val="center"/>
          </w:tcPr>
          <w:p w14:paraId="779D2476" w14:textId="77777777" w:rsidR="001135D2" w:rsidRPr="001135D2" w:rsidRDefault="001135D2" w:rsidP="001135D2">
            <w:pPr>
              <w:pStyle w:val="SemEspaamento"/>
              <w:spacing w:line="276" w:lineRule="auto"/>
              <w:jc w:val="right"/>
              <w:rPr>
                <w:rFonts w:ascii="Calibri" w:hAnsi="Calibri" w:cs="Calibri"/>
                <w:szCs w:val="20"/>
              </w:rPr>
            </w:pPr>
            <w:r w:rsidRPr="001135D2">
              <w:rPr>
                <w:rFonts w:ascii="Calibri" w:hAnsi="Calibri" w:cs="Calibri"/>
                <w:szCs w:val="20"/>
              </w:rPr>
              <w:t>3.204,90</w:t>
            </w:r>
          </w:p>
        </w:tc>
      </w:tr>
    </w:tbl>
    <w:p w14:paraId="7134A404" w14:textId="77777777" w:rsidR="00D87536" w:rsidRPr="0059283C" w:rsidRDefault="00D87536" w:rsidP="0059283C">
      <w:pPr>
        <w:spacing w:line="276" w:lineRule="auto"/>
        <w:jc w:val="both"/>
        <w:rPr>
          <w:rFonts w:asciiTheme="minorHAnsi" w:hAnsiTheme="minorHAnsi" w:cstheme="minorHAnsi"/>
          <w:b/>
          <w:sz w:val="24"/>
          <w:szCs w:val="24"/>
        </w:rPr>
      </w:pPr>
    </w:p>
    <w:p w14:paraId="33DF63DD" w14:textId="77777777" w:rsidR="006F2AAF" w:rsidRPr="0059283C" w:rsidRDefault="00392209" w:rsidP="0059283C">
      <w:pPr>
        <w:spacing w:line="276" w:lineRule="auto"/>
        <w:jc w:val="both"/>
        <w:rPr>
          <w:rFonts w:asciiTheme="minorHAnsi" w:hAnsiTheme="minorHAnsi" w:cstheme="minorHAnsi"/>
          <w:b/>
          <w:sz w:val="24"/>
          <w:szCs w:val="24"/>
        </w:rPr>
      </w:pPr>
      <w:r w:rsidRPr="0059283C">
        <w:rPr>
          <w:rFonts w:asciiTheme="minorHAnsi" w:hAnsiTheme="minorHAnsi" w:cstheme="minorHAnsi"/>
          <w:b/>
          <w:sz w:val="24"/>
          <w:szCs w:val="24"/>
        </w:rPr>
        <w:t>7</w:t>
      </w:r>
      <w:r w:rsidR="006F2AAF" w:rsidRPr="0059283C">
        <w:rPr>
          <w:rFonts w:asciiTheme="minorHAnsi" w:hAnsiTheme="minorHAnsi" w:cstheme="minorHAnsi"/>
          <w:b/>
          <w:sz w:val="24"/>
          <w:szCs w:val="24"/>
        </w:rPr>
        <w:t>. CUSTO TOTAL ESTIMADO PARA CONTRATAÇÃO:</w:t>
      </w:r>
    </w:p>
    <w:p w14:paraId="33DF63DE" w14:textId="2D334E31" w:rsidR="006F2AAF" w:rsidRPr="0059283C" w:rsidRDefault="00392209" w:rsidP="0059283C">
      <w:pPr>
        <w:spacing w:line="276" w:lineRule="auto"/>
        <w:jc w:val="both"/>
        <w:rPr>
          <w:rFonts w:asciiTheme="minorHAnsi" w:hAnsiTheme="minorHAnsi" w:cstheme="minorHAnsi"/>
          <w:b/>
          <w:color w:val="000000"/>
          <w:sz w:val="24"/>
          <w:szCs w:val="24"/>
        </w:rPr>
      </w:pPr>
      <w:r w:rsidRPr="0059283C">
        <w:rPr>
          <w:rFonts w:asciiTheme="minorHAnsi" w:hAnsiTheme="minorHAnsi" w:cstheme="minorHAnsi"/>
          <w:sz w:val="24"/>
          <w:szCs w:val="24"/>
        </w:rPr>
        <w:t>7</w:t>
      </w:r>
      <w:r w:rsidR="006F2AAF" w:rsidRPr="0059283C">
        <w:rPr>
          <w:rFonts w:asciiTheme="minorHAnsi" w:hAnsiTheme="minorHAnsi" w:cstheme="minorHAnsi"/>
          <w:sz w:val="24"/>
          <w:szCs w:val="24"/>
        </w:rPr>
        <w:t>.1.</w:t>
      </w:r>
      <w:r w:rsidR="006F2AAF" w:rsidRPr="0059283C">
        <w:rPr>
          <w:rFonts w:asciiTheme="minorHAnsi" w:hAnsiTheme="minorHAnsi" w:cstheme="minorHAnsi"/>
          <w:b/>
          <w:sz w:val="24"/>
          <w:szCs w:val="24"/>
        </w:rPr>
        <w:t xml:space="preserve"> </w:t>
      </w:r>
      <w:r w:rsidR="006F2AAF" w:rsidRPr="0059283C">
        <w:rPr>
          <w:rFonts w:asciiTheme="minorHAnsi" w:hAnsiTheme="minorHAnsi" w:cstheme="minorHAnsi"/>
          <w:sz w:val="24"/>
          <w:szCs w:val="24"/>
        </w:rPr>
        <w:t>O valor total global estimado para a contratação é:</w:t>
      </w:r>
      <w:r w:rsidR="006F2AAF" w:rsidRPr="0059283C">
        <w:rPr>
          <w:rFonts w:asciiTheme="minorHAnsi" w:hAnsiTheme="minorHAnsi" w:cstheme="minorHAnsi"/>
          <w:b/>
          <w:sz w:val="24"/>
          <w:szCs w:val="24"/>
        </w:rPr>
        <w:t xml:space="preserve"> </w:t>
      </w:r>
      <w:r w:rsidR="006F2AAF" w:rsidRPr="0059283C">
        <w:rPr>
          <w:rFonts w:asciiTheme="minorHAnsi" w:hAnsiTheme="minorHAnsi" w:cstheme="minorHAnsi"/>
          <w:b/>
          <w:color w:val="000000"/>
          <w:sz w:val="24"/>
          <w:szCs w:val="24"/>
        </w:rPr>
        <w:t>R$</w:t>
      </w:r>
      <w:r w:rsidR="00966EE0" w:rsidRPr="0059283C">
        <w:rPr>
          <w:rFonts w:asciiTheme="minorHAnsi" w:hAnsiTheme="minorHAnsi" w:cstheme="minorHAnsi"/>
          <w:b/>
          <w:color w:val="000000"/>
          <w:sz w:val="24"/>
          <w:szCs w:val="24"/>
        </w:rPr>
        <w:t xml:space="preserve"> </w:t>
      </w:r>
      <w:r w:rsidR="00954404">
        <w:rPr>
          <w:rFonts w:asciiTheme="minorHAnsi" w:hAnsiTheme="minorHAnsi" w:cstheme="minorHAnsi"/>
          <w:b/>
          <w:color w:val="000000"/>
          <w:sz w:val="24"/>
          <w:szCs w:val="24"/>
        </w:rPr>
        <w:t>79.290,02 (</w:t>
      </w:r>
      <w:proofErr w:type="gramStart"/>
      <w:r w:rsidR="00954404">
        <w:rPr>
          <w:rFonts w:asciiTheme="minorHAnsi" w:hAnsiTheme="minorHAnsi" w:cstheme="minorHAnsi"/>
          <w:b/>
          <w:color w:val="000000"/>
          <w:sz w:val="24"/>
          <w:szCs w:val="24"/>
        </w:rPr>
        <w:t>setenta e nove mil</w:t>
      </w:r>
      <w:r w:rsidR="00A8098E">
        <w:rPr>
          <w:rFonts w:asciiTheme="minorHAnsi" w:hAnsiTheme="minorHAnsi" w:cstheme="minorHAnsi"/>
          <w:b/>
          <w:color w:val="000000"/>
          <w:sz w:val="24"/>
          <w:szCs w:val="24"/>
        </w:rPr>
        <w:t>, duzentos e noventa reais e dois centavos</w:t>
      </w:r>
      <w:proofErr w:type="gramEnd"/>
      <w:r w:rsidR="000C3F49" w:rsidRPr="0059283C">
        <w:rPr>
          <w:rFonts w:asciiTheme="minorHAnsi" w:hAnsiTheme="minorHAnsi" w:cstheme="minorHAnsi"/>
          <w:b/>
          <w:sz w:val="24"/>
          <w:szCs w:val="24"/>
        </w:rPr>
        <w:t>)</w:t>
      </w:r>
      <w:r w:rsidR="00D5200B" w:rsidRPr="0059283C">
        <w:rPr>
          <w:rFonts w:asciiTheme="minorHAnsi" w:hAnsiTheme="minorHAnsi" w:cstheme="minorHAnsi"/>
          <w:b/>
          <w:color w:val="000000"/>
          <w:sz w:val="24"/>
          <w:szCs w:val="24"/>
        </w:rPr>
        <w:t>.</w:t>
      </w:r>
    </w:p>
    <w:p w14:paraId="33DF63DF" w14:textId="77777777" w:rsidR="006F2AAF" w:rsidRPr="0059283C" w:rsidRDefault="006F2AAF" w:rsidP="0059283C">
      <w:pPr>
        <w:spacing w:line="276" w:lineRule="auto"/>
        <w:jc w:val="both"/>
        <w:rPr>
          <w:rFonts w:asciiTheme="minorHAnsi" w:hAnsiTheme="minorHAnsi" w:cstheme="minorHAnsi"/>
          <w:b/>
          <w:color w:val="000000"/>
          <w:sz w:val="24"/>
          <w:szCs w:val="24"/>
        </w:rPr>
      </w:pPr>
    </w:p>
    <w:p w14:paraId="33DF63E0" w14:textId="77777777" w:rsidR="006F2AAF" w:rsidRPr="0059283C" w:rsidRDefault="00392209" w:rsidP="0059283C">
      <w:pPr>
        <w:spacing w:line="276" w:lineRule="auto"/>
        <w:jc w:val="both"/>
        <w:rPr>
          <w:rFonts w:asciiTheme="minorHAnsi" w:hAnsiTheme="minorHAnsi" w:cstheme="minorHAnsi"/>
          <w:b/>
          <w:color w:val="000000"/>
          <w:sz w:val="24"/>
          <w:szCs w:val="24"/>
        </w:rPr>
      </w:pPr>
      <w:r w:rsidRPr="0059283C">
        <w:rPr>
          <w:rFonts w:asciiTheme="minorHAnsi" w:hAnsiTheme="minorHAnsi" w:cstheme="minorHAnsi"/>
          <w:b/>
          <w:color w:val="000000"/>
          <w:sz w:val="24"/>
          <w:szCs w:val="24"/>
        </w:rPr>
        <w:t>8</w:t>
      </w:r>
      <w:r w:rsidR="006F2AAF" w:rsidRPr="0059283C">
        <w:rPr>
          <w:rFonts w:asciiTheme="minorHAnsi" w:hAnsiTheme="minorHAnsi" w:cstheme="minorHAnsi"/>
          <w:b/>
          <w:color w:val="000000"/>
          <w:sz w:val="24"/>
          <w:szCs w:val="24"/>
        </w:rPr>
        <w:t>. EXIGÊNCIAS DE HABILITAÇÃO:</w:t>
      </w:r>
    </w:p>
    <w:p w14:paraId="33DF63E1" w14:textId="77777777" w:rsidR="006F2AAF" w:rsidRPr="0059283C" w:rsidRDefault="00392209" w:rsidP="0059283C">
      <w:pPr>
        <w:spacing w:line="276" w:lineRule="auto"/>
        <w:jc w:val="both"/>
        <w:rPr>
          <w:rFonts w:asciiTheme="minorHAnsi" w:hAnsiTheme="minorHAnsi" w:cstheme="minorHAnsi"/>
          <w:bCs/>
          <w:color w:val="000000"/>
          <w:sz w:val="24"/>
          <w:szCs w:val="24"/>
        </w:rPr>
      </w:pPr>
      <w:r w:rsidRPr="0059283C">
        <w:rPr>
          <w:rFonts w:asciiTheme="minorHAnsi" w:hAnsiTheme="minorHAnsi" w:cstheme="minorHAnsi"/>
          <w:color w:val="000000"/>
          <w:sz w:val="24"/>
          <w:szCs w:val="24"/>
        </w:rPr>
        <w:t>8</w:t>
      </w:r>
      <w:r w:rsidR="006F2AAF" w:rsidRPr="0059283C">
        <w:rPr>
          <w:rFonts w:asciiTheme="minorHAnsi" w:hAnsiTheme="minorHAnsi" w:cstheme="minorHAnsi"/>
          <w:color w:val="000000"/>
          <w:sz w:val="24"/>
          <w:szCs w:val="24"/>
        </w:rPr>
        <w:t xml:space="preserve">.1. </w:t>
      </w:r>
      <w:r w:rsidR="006F2AAF" w:rsidRPr="0059283C">
        <w:rPr>
          <w:rFonts w:asciiTheme="minorHAnsi" w:eastAsia="MS Mincho" w:hAnsiTheme="minorHAnsi" w:cstheme="minorHAnsi"/>
          <w:sz w:val="24"/>
          <w:szCs w:val="24"/>
        </w:rPr>
        <w:t>Os licitantes interessados deverão apresentar as condições habilitatórias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006F2AAF" w:rsidRPr="0059283C">
        <w:rPr>
          <w:rFonts w:asciiTheme="minorHAnsi" w:hAnsiTheme="minorHAnsi" w:cstheme="minorHAnsi"/>
          <w:bCs/>
          <w:color w:val="000000"/>
          <w:sz w:val="24"/>
          <w:szCs w:val="24"/>
        </w:rPr>
        <w:t>.</w:t>
      </w:r>
    </w:p>
    <w:p w14:paraId="33DF63E2" w14:textId="77777777" w:rsidR="006426D2" w:rsidRPr="0059283C" w:rsidRDefault="00392209" w:rsidP="0059283C">
      <w:pPr>
        <w:adjustRightInd w:val="0"/>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8</w:t>
      </w:r>
      <w:r w:rsidR="006426D2" w:rsidRPr="0059283C">
        <w:rPr>
          <w:rFonts w:asciiTheme="minorHAnsi" w:hAnsiTheme="minorHAnsi" w:cstheme="minorHAnsi"/>
          <w:sz w:val="24"/>
          <w:szCs w:val="24"/>
        </w:rPr>
        <w:t xml:space="preserve">.2. Os critérios de qualificação técnica </w:t>
      </w:r>
      <w:r w:rsidR="00D5200B" w:rsidRPr="0059283C">
        <w:rPr>
          <w:rFonts w:asciiTheme="minorHAnsi" w:hAnsiTheme="minorHAnsi" w:cstheme="minorHAnsi"/>
          <w:sz w:val="24"/>
          <w:szCs w:val="24"/>
        </w:rPr>
        <w:t xml:space="preserve">operacional </w:t>
      </w:r>
      <w:r w:rsidR="006426D2" w:rsidRPr="0059283C">
        <w:rPr>
          <w:rFonts w:asciiTheme="minorHAnsi" w:hAnsiTheme="minorHAnsi" w:cstheme="minorHAnsi"/>
          <w:sz w:val="24"/>
          <w:szCs w:val="24"/>
        </w:rPr>
        <w:t>a serem atendidos pelo fornecedor serão:</w:t>
      </w:r>
    </w:p>
    <w:p w14:paraId="33DF63E3" w14:textId="77777777" w:rsidR="006F2AAF" w:rsidRPr="0059283C" w:rsidRDefault="006F2AAF" w:rsidP="0059283C">
      <w:pPr>
        <w:spacing w:line="276" w:lineRule="auto"/>
        <w:jc w:val="both"/>
        <w:rPr>
          <w:rFonts w:asciiTheme="minorHAnsi" w:hAnsiTheme="minorHAnsi" w:cstheme="minorHAnsi"/>
          <w:b/>
          <w:color w:val="000000"/>
          <w:sz w:val="24"/>
          <w:szCs w:val="24"/>
        </w:rPr>
      </w:pPr>
    </w:p>
    <w:p w14:paraId="33DF63E4" w14:textId="3E4CEFA2" w:rsidR="00D5200B" w:rsidRPr="0059283C" w:rsidRDefault="006426D2" w:rsidP="0059283C">
      <w:pPr>
        <w:tabs>
          <w:tab w:val="num" w:pos="2280"/>
          <w:tab w:val="left" w:pos="2552"/>
          <w:tab w:val="left" w:pos="3544"/>
        </w:tabs>
        <w:spacing w:line="276" w:lineRule="auto"/>
        <w:ind w:left="284"/>
        <w:jc w:val="both"/>
        <w:rPr>
          <w:rFonts w:asciiTheme="minorHAnsi" w:hAnsiTheme="minorHAnsi" w:cstheme="minorHAnsi"/>
        </w:rPr>
      </w:pPr>
      <w:proofErr w:type="gramStart"/>
      <w:r w:rsidRPr="0059283C">
        <w:rPr>
          <w:rFonts w:asciiTheme="minorHAnsi" w:hAnsiTheme="minorHAnsi" w:cstheme="minorHAnsi"/>
          <w:b/>
        </w:rPr>
        <w:t>a</w:t>
      </w:r>
      <w:r w:rsidR="00CB66E7" w:rsidRPr="0059283C">
        <w:rPr>
          <w:rFonts w:asciiTheme="minorHAnsi" w:hAnsiTheme="minorHAnsi" w:cstheme="minorHAnsi"/>
          <w:b/>
        </w:rPr>
        <w:t>.</w:t>
      </w:r>
      <w:proofErr w:type="gramEnd"/>
      <w:r w:rsidR="00CB66E7" w:rsidRPr="0059283C">
        <w:rPr>
          <w:rFonts w:asciiTheme="minorHAnsi" w:hAnsiTheme="minorHAnsi" w:cstheme="minorHAnsi"/>
          <w:b/>
        </w:rPr>
        <w:t xml:space="preserve"> </w:t>
      </w:r>
      <w:r w:rsidR="00D5200B" w:rsidRPr="0059283C">
        <w:rPr>
          <w:rFonts w:asciiTheme="minorHAnsi" w:hAnsiTheme="minorHAnsi" w:cstheme="minorHAnsi"/>
        </w:rPr>
        <w:t xml:space="preserve">Apresentação de </w:t>
      </w:r>
      <w:r w:rsidR="00D5200B" w:rsidRPr="0059283C">
        <w:rPr>
          <w:rFonts w:asciiTheme="minorHAnsi" w:hAnsiTheme="minorHAnsi" w:cstheme="minorHAnsi"/>
          <w:b/>
        </w:rPr>
        <w:t>atestado de capacidade técnica operacional</w:t>
      </w:r>
      <w:r w:rsidR="00D5200B" w:rsidRPr="0059283C">
        <w:rPr>
          <w:rFonts w:asciiTheme="minorHAnsi" w:hAnsiTheme="minorHAnsi" w:cstheme="minorHAnsi"/>
        </w:rPr>
        <w:t>, fornecido por pessoa jurídica de direito público ou privado, em nome do licitante, relativo à execução de fornecimentos compatíveis em características e quantidades com o objeto da presente licitação</w:t>
      </w:r>
      <w:r w:rsidR="00A8098E">
        <w:rPr>
          <w:rFonts w:asciiTheme="minorHAnsi" w:hAnsiTheme="minorHAnsi" w:cstheme="minorHAnsi"/>
        </w:rPr>
        <w:t xml:space="preserve"> (</w:t>
      </w:r>
      <w:r w:rsidR="00A8098E" w:rsidRPr="00A8098E">
        <w:rPr>
          <w:rFonts w:asciiTheme="minorHAnsi" w:hAnsiTheme="minorHAnsi" w:cstheme="minorHAnsi"/>
          <w:b/>
        </w:rPr>
        <w:t>materiais odontologicos ou hospitalares</w:t>
      </w:r>
      <w:r w:rsidR="00A8098E">
        <w:rPr>
          <w:rFonts w:asciiTheme="minorHAnsi" w:hAnsiTheme="minorHAnsi" w:cstheme="minorHAnsi"/>
        </w:rPr>
        <w:t>)</w:t>
      </w:r>
      <w:r w:rsidR="00D5200B" w:rsidRPr="0059283C">
        <w:rPr>
          <w:rFonts w:asciiTheme="minorHAnsi" w:hAnsiTheme="minorHAnsi" w:cstheme="minorHAnsi"/>
        </w:rPr>
        <w:t>, envolvendo as parcelas de maior relevância e valor significativo do objeto da licitação.</w:t>
      </w:r>
    </w:p>
    <w:p w14:paraId="33DF63E5" w14:textId="77777777" w:rsidR="00D5200B" w:rsidRPr="0059283C" w:rsidRDefault="00D5200B" w:rsidP="0059283C">
      <w:pPr>
        <w:adjustRightInd w:val="0"/>
        <w:spacing w:line="276" w:lineRule="auto"/>
        <w:jc w:val="both"/>
        <w:rPr>
          <w:rFonts w:asciiTheme="minorHAnsi" w:hAnsiTheme="minorHAnsi" w:cstheme="minorHAnsi"/>
        </w:rPr>
      </w:pPr>
    </w:p>
    <w:p w14:paraId="33DF63E6" w14:textId="77777777" w:rsidR="006426D2" w:rsidRPr="0059283C" w:rsidRDefault="00D5200B" w:rsidP="0059283C">
      <w:pPr>
        <w:pStyle w:val="SemEspaamento"/>
        <w:spacing w:line="276" w:lineRule="auto"/>
        <w:ind w:left="567"/>
        <w:jc w:val="both"/>
        <w:rPr>
          <w:rFonts w:asciiTheme="minorHAnsi" w:hAnsiTheme="minorHAnsi" w:cstheme="minorHAnsi"/>
          <w:bCs/>
          <w:i/>
          <w:sz w:val="20"/>
          <w:szCs w:val="20"/>
        </w:rPr>
      </w:pPr>
      <w:proofErr w:type="gramStart"/>
      <w:r w:rsidRPr="0059283C">
        <w:rPr>
          <w:rFonts w:asciiTheme="minorHAnsi" w:hAnsiTheme="minorHAnsi" w:cstheme="minorHAnsi"/>
          <w:b/>
          <w:i/>
          <w:sz w:val="20"/>
          <w:szCs w:val="20"/>
        </w:rPr>
        <w:lastRenderedPageBreak/>
        <w:t>a.</w:t>
      </w:r>
      <w:proofErr w:type="gramEnd"/>
      <w:r w:rsidRPr="0059283C">
        <w:rPr>
          <w:rFonts w:asciiTheme="minorHAnsi" w:hAnsiTheme="minorHAnsi" w:cstheme="minorHAnsi"/>
          <w:b/>
          <w:i/>
          <w:sz w:val="20"/>
          <w:szCs w:val="20"/>
        </w:rPr>
        <w:t xml:space="preserve">1. </w:t>
      </w:r>
      <w:r w:rsidR="00E25F2E" w:rsidRPr="0059283C">
        <w:rPr>
          <w:rFonts w:asciiTheme="minorHAnsi" w:hAnsiTheme="minorHAnsi" w:cstheme="minorHAnsi"/>
          <w:bCs/>
          <w:i/>
          <w:sz w:val="20"/>
          <w:szCs w:val="20"/>
        </w:rPr>
        <w:t>No</w:t>
      </w:r>
      <w:r w:rsidR="006426D2" w:rsidRPr="0059283C">
        <w:rPr>
          <w:rFonts w:asciiTheme="minorHAnsi" w:hAnsiTheme="minorHAnsi" w:cstheme="minorHAnsi"/>
          <w:bCs/>
          <w:i/>
          <w:sz w:val="20"/>
          <w:szCs w:val="20"/>
        </w:rPr>
        <w:t xml:space="preserve"> caso de atestado fornecido por pessoa jurídica de direito privado, este deverá vir com firma reconhecida da assinatura de quem o emitiu ou assinado com certificado digital, </w:t>
      </w:r>
      <w:r w:rsidR="006426D2" w:rsidRPr="0059283C">
        <w:rPr>
          <w:rFonts w:asciiTheme="minorHAnsi" w:hAnsiTheme="minorHAnsi" w:cstheme="minorHAnsi"/>
          <w:bCs/>
          <w:i/>
          <w:sz w:val="20"/>
          <w:szCs w:val="20"/>
          <w:highlight w:val="yellow"/>
        </w:rPr>
        <w:t>e poderá ser solicitado que a empresa apresente a cópia da nota fiscal dos fornecimentos executados</w:t>
      </w:r>
      <w:r w:rsidR="006426D2" w:rsidRPr="0059283C">
        <w:rPr>
          <w:rFonts w:asciiTheme="minorHAnsi" w:hAnsiTheme="minorHAnsi" w:cstheme="minorHAnsi"/>
          <w:bCs/>
          <w:i/>
          <w:sz w:val="20"/>
          <w:szCs w:val="20"/>
        </w:rPr>
        <w:t xml:space="preserve"> de acordo com o atestado </w:t>
      </w:r>
      <w:proofErr w:type="gramStart"/>
      <w:r w:rsidR="006426D2" w:rsidRPr="0059283C">
        <w:rPr>
          <w:rFonts w:asciiTheme="minorHAnsi" w:hAnsiTheme="minorHAnsi" w:cstheme="minorHAnsi"/>
          <w:bCs/>
          <w:i/>
          <w:sz w:val="20"/>
          <w:szCs w:val="20"/>
        </w:rPr>
        <w:t>sob pena</w:t>
      </w:r>
      <w:proofErr w:type="gramEnd"/>
      <w:r w:rsidR="006426D2" w:rsidRPr="0059283C">
        <w:rPr>
          <w:rFonts w:asciiTheme="minorHAnsi" w:hAnsiTheme="minorHAnsi" w:cstheme="minorHAnsi"/>
          <w:bCs/>
          <w:i/>
          <w:sz w:val="20"/>
          <w:szCs w:val="20"/>
        </w:rPr>
        <w:t xml:space="preserve"> de inabilitação</w:t>
      </w:r>
      <w:r w:rsidR="00B04335" w:rsidRPr="0059283C">
        <w:rPr>
          <w:rFonts w:asciiTheme="minorHAnsi" w:hAnsiTheme="minorHAnsi" w:cstheme="minorHAnsi"/>
          <w:bCs/>
          <w:i/>
          <w:sz w:val="20"/>
          <w:szCs w:val="20"/>
        </w:rPr>
        <w:t xml:space="preserve"> e aplicação de sancões, conforme acórdão 1.490/2025-TCU</w:t>
      </w:r>
      <w:r w:rsidR="006426D2" w:rsidRPr="0059283C">
        <w:rPr>
          <w:rFonts w:asciiTheme="minorHAnsi" w:hAnsiTheme="minorHAnsi" w:cstheme="minorHAnsi"/>
          <w:bCs/>
          <w:i/>
          <w:sz w:val="20"/>
          <w:szCs w:val="20"/>
        </w:rPr>
        <w:t>;</w:t>
      </w:r>
    </w:p>
    <w:p w14:paraId="33DF63E7" w14:textId="77777777" w:rsidR="008E2E59" w:rsidRPr="0059283C" w:rsidRDefault="008E2E59" w:rsidP="0059283C">
      <w:pPr>
        <w:spacing w:line="276" w:lineRule="auto"/>
        <w:jc w:val="both"/>
        <w:rPr>
          <w:rFonts w:asciiTheme="minorHAnsi" w:hAnsiTheme="minorHAnsi" w:cstheme="minorHAnsi"/>
          <w:b/>
          <w:color w:val="000000"/>
          <w:sz w:val="24"/>
          <w:szCs w:val="24"/>
        </w:rPr>
      </w:pPr>
    </w:p>
    <w:p w14:paraId="33DF63E8" w14:textId="77777777" w:rsidR="006F2AAF" w:rsidRPr="0059283C" w:rsidRDefault="00392209" w:rsidP="0059283C">
      <w:pPr>
        <w:spacing w:line="276" w:lineRule="auto"/>
        <w:jc w:val="both"/>
        <w:rPr>
          <w:rFonts w:asciiTheme="minorHAnsi" w:hAnsiTheme="minorHAnsi" w:cstheme="minorHAnsi"/>
          <w:b/>
          <w:color w:val="000000"/>
          <w:sz w:val="24"/>
          <w:szCs w:val="24"/>
        </w:rPr>
      </w:pPr>
      <w:r w:rsidRPr="0059283C">
        <w:rPr>
          <w:rFonts w:asciiTheme="minorHAnsi" w:hAnsiTheme="minorHAnsi" w:cstheme="minorHAnsi"/>
          <w:b/>
          <w:color w:val="000000"/>
          <w:sz w:val="24"/>
          <w:szCs w:val="24"/>
        </w:rPr>
        <w:t>9</w:t>
      </w:r>
      <w:r w:rsidR="006F2AAF" w:rsidRPr="0059283C">
        <w:rPr>
          <w:rFonts w:asciiTheme="minorHAnsi" w:hAnsiTheme="minorHAnsi" w:cstheme="minorHAnsi"/>
          <w:b/>
          <w:color w:val="000000"/>
          <w:sz w:val="24"/>
          <w:szCs w:val="24"/>
        </w:rPr>
        <w:t>. CONDIÇÕES DE PAGAMENTO E DAS RETENÇÕES:</w:t>
      </w:r>
    </w:p>
    <w:p w14:paraId="33DF63E9" w14:textId="77777777" w:rsidR="006F2AAF" w:rsidRPr="0059283C" w:rsidRDefault="00392209" w:rsidP="0059283C">
      <w:pPr>
        <w:pStyle w:val="Default"/>
        <w:spacing w:line="276" w:lineRule="auto"/>
        <w:jc w:val="both"/>
        <w:rPr>
          <w:rFonts w:asciiTheme="minorHAnsi" w:hAnsiTheme="minorHAnsi" w:cstheme="minorHAnsi"/>
          <w:color w:val="auto"/>
        </w:rPr>
      </w:pPr>
      <w:r w:rsidRPr="0059283C">
        <w:rPr>
          <w:rFonts w:asciiTheme="minorHAnsi" w:hAnsiTheme="minorHAnsi" w:cstheme="minorHAnsi"/>
          <w:bCs/>
          <w:color w:val="auto"/>
        </w:rPr>
        <w:t>9</w:t>
      </w:r>
      <w:r w:rsidR="006F2AAF" w:rsidRPr="0059283C">
        <w:rPr>
          <w:rFonts w:asciiTheme="minorHAnsi" w:hAnsiTheme="minorHAnsi" w:cstheme="minorHAnsi"/>
          <w:bCs/>
          <w:color w:val="auto"/>
        </w:rPr>
        <w:t xml:space="preserve">.1. </w:t>
      </w:r>
      <w:r w:rsidR="006F2AAF" w:rsidRPr="0059283C">
        <w:rPr>
          <w:rFonts w:asciiTheme="minorHAnsi" w:hAnsiTheme="minorHAnsi" w:cstheme="minorHAnsi"/>
          <w:color w:val="auto"/>
        </w:rPr>
        <w:t xml:space="preserve">O pagamento será feito por intermédio de ordem bancária para crédito em banco, agência e conta corrente do fornecedor beneficiário, </w:t>
      </w:r>
      <w:r w:rsidR="006F2AAF" w:rsidRPr="0059283C">
        <w:rPr>
          <w:rFonts w:asciiTheme="minorHAnsi" w:hAnsiTheme="minorHAnsi" w:cstheme="minorHAnsi"/>
          <w:b/>
          <w:bCs/>
        </w:rPr>
        <w:t xml:space="preserve">em até </w:t>
      </w:r>
      <w:r w:rsidR="006A5957" w:rsidRPr="0059283C">
        <w:rPr>
          <w:rFonts w:asciiTheme="minorHAnsi" w:hAnsiTheme="minorHAnsi" w:cstheme="minorHAnsi"/>
          <w:b/>
          <w:bCs/>
        </w:rPr>
        <w:t>3</w:t>
      </w:r>
      <w:r w:rsidR="006F2AAF" w:rsidRPr="0059283C">
        <w:rPr>
          <w:rFonts w:asciiTheme="minorHAnsi" w:hAnsiTheme="minorHAnsi" w:cstheme="minorHAnsi"/>
          <w:b/>
          <w:bCs/>
        </w:rPr>
        <w:t>0 (</w:t>
      </w:r>
      <w:r w:rsidR="006A5957" w:rsidRPr="0059283C">
        <w:rPr>
          <w:rFonts w:asciiTheme="minorHAnsi" w:hAnsiTheme="minorHAnsi" w:cstheme="minorHAnsi"/>
          <w:b/>
          <w:bCs/>
        </w:rPr>
        <w:t>trinta</w:t>
      </w:r>
      <w:r w:rsidR="006F2AAF" w:rsidRPr="0059283C">
        <w:rPr>
          <w:rFonts w:asciiTheme="minorHAnsi" w:hAnsiTheme="minorHAnsi" w:cstheme="minorHAnsi"/>
          <w:b/>
          <w:bCs/>
        </w:rPr>
        <w:t>) dias após o fornecimento</w:t>
      </w:r>
      <w:r w:rsidR="006F2AAF" w:rsidRPr="0059283C">
        <w:rPr>
          <w:rFonts w:asciiTheme="minorHAnsi" w:hAnsiTheme="minorHAnsi" w:cstheme="minorHAnsi"/>
          <w:color w:val="auto"/>
        </w:rPr>
        <w:t xml:space="preserve">, nos termos do art. 12, II, da Lei nº 14.133/2021, a contar da data do recebimento definitivo, mediante a apresentação do documento fiscal, com a discriminação do objeto, condicionado ao termo circunstanciado de recebimento definitivo do objeto. </w:t>
      </w:r>
    </w:p>
    <w:p w14:paraId="33DF63EA" w14:textId="77777777" w:rsidR="006F2AAF" w:rsidRPr="0059283C" w:rsidRDefault="00392209" w:rsidP="0059283C">
      <w:pPr>
        <w:pStyle w:val="Default"/>
        <w:spacing w:line="276" w:lineRule="auto"/>
        <w:jc w:val="both"/>
        <w:rPr>
          <w:rFonts w:asciiTheme="minorHAnsi" w:hAnsiTheme="minorHAnsi" w:cstheme="minorHAnsi"/>
          <w:color w:val="auto"/>
        </w:rPr>
      </w:pPr>
      <w:r w:rsidRPr="0059283C">
        <w:rPr>
          <w:rFonts w:asciiTheme="minorHAnsi" w:hAnsiTheme="minorHAnsi" w:cstheme="minorHAnsi"/>
          <w:bCs/>
          <w:color w:val="auto"/>
        </w:rPr>
        <w:t>9</w:t>
      </w:r>
      <w:r w:rsidR="006F2AAF" w:rsidRPr="0059283C">
        <w:rPr>
          <w:rFonts w:asciiTheme="minorHAnsi" w:hAnsiTheme="minorHAnsi" w:cstheme="minorHAnsi"/>
          <w:bCs/>
          <w:color w:val="auto"/>
        </w:rPr>
        <w:t xml:space="preserve">.2. </w:t>
      </w:r>
      <w:r w:rsidR="006F2AAF" w:rsidRPr="0059283C">
        <w:rPr>
          <w:rFonts w:asciiTheme="minorHAnsi" w:hAnsiTheme="minorHAnsi" w:cstheme="minorHAnsi"/>
          <w:color w:val="auto"/>
        </w:rPr>
        <w:t xml:space="preserve">Caberá à contratada apresentar, juntamente com o documento fiscal, os comprovantes atualizados de regularidade com a Fazenda Pública Federal, com a Previdência Social, com o Fundo de Garantia por Tempo de Serviço (FGTS), e a Certidão Negativa de Débitos Trabalhistas (CNDT), </w:t>
      </w:r>
      <w:proofErr w:type="gramStart"/>
      <w:r w:rsidR="006F2AAF" w:rsidRPr="0059283C">
        <w:rPr>
          <w:rFonts w:asciiTheme="minorHAnsi" w:hAnsiTheme="minorHAnsi" w:cstheme="minorHAnsi"/>
          <w:color w:val="auto"/>
        </w:rPr>
        <w:t>sob pena</w:t>
      </w:r>
      <w:proofErr w:type="gramEnd"/>
      <w:r w:rsidR="006F2AAF" w:rsidRPr="0059283C">
        <w:rPr>
          <w:rFonts w:asciiTheme="minorHAnsi" w:hAnsiTheme="minorHAnsi" w:cstheme="minorHAnsi"/>
          <w:color w:val="auto"/>
        </w:rPr>
        <w:t xml:space="preserve"> de aplicação das penalidades específicas previstas. </w:t>
      </w:r>
    </w:p>
    <w:p w14:paraId="33DF63EB" w14:textId="77777777" w:rsidR="006F2AAF" w:rsidRPr="0059283C" w:rsidRDefault="00392209" w:rsidP="0059283C">
      <w:pPr>
        <w:pStyle w:val="Default"/>
        <w:spacing w:line="276" w:lineRule="auto"/>
        <w:jc w:val="both"/>
        <w:rPr>
          <w:rFonts w:asciiTheme="minorHAnsi" w:hAnsiTheme="minorHAnsi" w:cstheme="minorHAnsi"/>
          <w:color w:val="auto"/>
        </w:rPr>
      </w:pPr>
      <w:r w:rsidRPr="0059283C">
        <w:rPr>
          <w:rFonts w:asciiTheme="minorHAnsi" w:hAnsiTheme="minorHAnsi" w:cstheme="minorHAnsi"/>
          <w:bCs/>
          <w:color w:val="auto"/>
        </w:rPr>
        <w:t>9</w:t>
      </w:r>
      <w:r w:rsidR="006F2AAF" w:rsidRPr="0059283C">
        <w:rPr>
          <w:rFonts w:asciiTheme="minorHAnsi" w:hAnsiTheme="minorHAnsi" w:cstheme="minorHAnsi"/>
          <w:bCs/>
          <w:color w:val="auto"/>
        </w:rPr>
        <w:t xml:space="preserve">.3. </w:t>
      </w:r>
      <w:r w:rsidR="006F2AAF" w:rsidRPr="0059283C">
        <w:rPr>
          <w:rFonts w:asciiTheme="minorHAnsi" w:hAnsiTheme="minorHAnsi" w:cstheme="minorHAnsi"/>
          <w:color w:val="auto"/>
        </w:rPr>
        <w:t xml:space="preserve">As eventuais despesas bancárias decorrentes de transferência de valores para outras praças ou agências são de responsabilidade da contratada. </w:t>
      </w:r>
    </w:p>
    <w:p w14:paraId="33DF63EC" w14:textId="77777777" w:rsidR="006F2AAF" w:rsidRPr="0059283C" w:rsidRDefault="00392209" w:rsidP="0059283C">
      <w:pPr>
        <w:pStyle w:val="Default"/>
        <w:spacing w:line="276" w:lineRule="auto"/>
        <w:jc w:val="both"/>
        <w:rPr>
          <w:rFonts w:asciiTheme="minorHAnsi" w:hAnsiTheme="minorHAnsi" w:cstheme="minorHAnsi"/>
          <w:color w:val="auto"/>
        </w:rPr>
      </w:pPr>
      <w:r w:rsidRPr="0059283C">
        <w:rPr>
          <w:rFonts w:asciiTheme="minorHAnsi" w:hAnsiTheme="minorHAnsi" w:cstheme="minorHAnsi"/>
          <w:bCs/>
          <w:color w:val="auto"/>
        </w:rPr>
        <w:t>9</w:t>
      </w:r>
      <w:r w:rsidR="006F2AAF" w:rsidRPr="0059283C">
        <w:rPr>
          <w:rFonts w:asciiTheme="minorHAnsi" w:hAnsiTheme="minorHAnsi" w:cstheme="minorHAnsi"/>
          <w:bCs/>
          <w:color w:val="auto"/>
        </w:rPr>
        <w:t xml:space="preserve">.4. </w:t>
      </w:r>
      <w:r w:rsidR="006F2AAF" w:rsidRPr="0059283C">
        <w:rPr>
          <w:rFonts w:asciiTheme="minorHAnsi" w:hAnsiTheme="minorHAnsi" w:cstheme="minorHAnsi"/>
          <w:color w:val="auto"/>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33DF63ED" w14:textId="77777777" w:rsidR="006F2AAF" w:rsidRPr="0059283C" w:rsidRDefault="00392209" w:rsidP="0059283C">
      <w:pPr>
        <w:spacing w:line="276" w:lineRule="auto"/>
        <w:rPr>
          <w:rFonts w:asciiTheme="minorHAnsi" w:eastAsia="Batang" w:hAnsiTheme="minorHAnsi" w:cstheme="minorHAnsi"/>
          <w:color w:val="000000" w:themeColor="text1"/>
          <w:sz w:val="24"/>
          <w:szCs w:val="24"/>
        </w:rPr>
      </w:pPr>
      <w:r w:rsidRPr="0059283C">
        <w:rPr>
          <w:rFonts w:asciiTheme="minorHAnsi" w:hAnsiTheme="minorHAnsi" w:cstheme="minorHAnsi"/>
          <w:bCs/>
          <w:sz w:val="24"/>
          <w:szCs w:val="24"/>
        </w:rPr>
        <w:t>9</w:t>
      </w:r>
      <w:r w:rsidR="006F2AAF" w:rsidRPr="0059283C">
        <w:rPr>
          <w:rFonts w:asciiTheme="minorHAnsi" w:hAnsiTheme="minorHAnsi" w:cstheme="minorHAnsi"/>
          <w:bCs/>
          <w:sz w:val="24"/>
          <w:szCs w:val="24"/>
        </w:rPr>
        <w:t xml:space="preserve">.5. </w:t>
      </w:r>
      <w:r w:rsidR="006F2AAF" w:rsidRPr="0059283C">
        <w:rPr>
          <w:rFonts w:asciiTheme="minorHAnsi" w:eastAsia="Batang" w:hAnsiTheme="minorHAnsi" w:cstheme="minorHAnsi"/>
          <w:color w:val="000000" w:themeColor="text1"/>
          <w:sz w:val="24"/>
          <w:szCs w:val="24"/>
        </w:rPr>
        <w:t>Só haverá compensações financeiras e penalizações por eventuais atrasos e descontos por eventuais antecipações de pagamentos, se houver acordo entre as partes.</w:t>
      </w:r>
    </w:p>
    <w:p w14:paraId="33DF63EE" w14:textId="77777777" w:rsidR="006F2AAF" w:rsidRPr="0059283C" w:rsidRDefault="00392209" w:rsidP="0059283C">
      <w:pPr>
        <w:tabs>
          <w:tab w:val="left" w:pos="1276"/>
        </w:tabs>
        <w:spacing w:line="276" w:lineRule="auto"/>
        <w:rPr>
          <w:rFonts w:asciiTheme="minorHAnsi" w:hAnsiTheme="minorHAnsi" w:cstheme="minorHAnsi"/>
          <w:sz w:val="24"/>
          <w:szCs w:val="24"/>
        </w:rPr>
      </w:pPr>
      <w:r w:rsidRPr="0059283C">
        <w:rPr>
          <w:rFonts w:asciiTheme="minorHAnsi" w:hAnsiTheme="minorHAnsi" w:cstheme="minorHAnsi"/>
          <w:sz w:val="24"/>
          <w:szCs w:val="24"/>
        </w:rPr>
        <w:t>9</w:t>
      </w:r>
      <w:r w:rsidR="006F2AAF" w:rsidRPr="0059283C">
        <w:rPr>
          <w:rFonts w:asciiTheme="minorHAnsi" w:hAnsiTheme="minorHAnsi" w:cstheme="minorHAnsi"/>
          <w:sz w:val="24"/>
          <w:szCs w:val="24"/>
        </w:rPr>
        <w:t>.6. DAS RETENÇÕES NA FONTE:</w:t>
      </w:r>
    </w:p>
    <w:p w14:paraId="33DF63EF" w14:textId="77777777" w:rsidR="006F2AAF" w:rsidRPr="0059283C" w:rsidRDefault="006F2AAF" w:rsidP="00E308E3">
      <w:pPr>
        <w:pStyle w:val="PargrafodaLista"/>
        <w:widowControl/>
        <w:numPr>
          <w:ilvl w:val="0"/>
          <w:numId w:val="7"/>
        </w:numPr>
        <w:tabs>
          <w:tab w:val="left" w:pos="567"/>
          <w:tab w:val="left" w:pos="1276"/>
        </w:tabs>
        <w:spacing w:line="276" w:lineRule="auto"/>
        <w:ind w:left="284" w:firstLine="0"/>
        <w:contextualSpacing/>
        <w:jc w:val="both"/>
        <w:rPr>
          <w:rFonts w:asciiTheme="minorHAnsi" w:hAnsiTheme="minorHAnsi" w:cstheme="minorHAnsi"/>
          <w:sz w:val="24"/>
          <w:szCs w:val="24"/>
        </w:rPr>
      </w:pPr>
      <w:r w:rsidRPr="0059283C">
        <w:rPr>
          <w:rFonts w:asciiTheme="minorHAnsi" w:hAnsiTheme="minorHAnsi" w:cstheme="minorHAnsi"/>
          <w:sz w:val="24"/>
          <w:szCs w:val="24"/>
        </w:rPr>
        <w:t>O Município aplica a IN</w:t>
      </w:r>
      <w:r w:rsidR="00CB66E7" w:rsidRPr="0059283C">
        <w:rPr>
          <w:rFonts w:asciiTheme="minorHAnsi" w:hAnsiTheme="minorHAnsi" w:cstheme="minorHAnsi"/>
          <w:sz w:val="24"/>
          <w:szCs w:val="24"/>
        </w:rPr>
        <w:t>/RFB</w:t>
      </w:r>
      <w:r w:rsidRPr="0059283C">
        <w:rPr>
          <w:rFonts w:asciiTheme="minorHAnsi" w:hAnsiTheme="minorHAnsi" w:cstheme="minorHAnsi"/>
          <w:sz w:val="24"/>
          <w:szCs w:val="24"/>
        </w:rPr>
        <w:t xml:space="preserve"> nº 1.234/2012, alterada pela </w:t>
      </w:r>
      <w:r w:rsidR="00CB66E7" w:rsidRPr="0059283C">
        <w:rPr>
          <w:rFonts w:asciiTheme="minorHAnsi" w:hAnsiTheme="minorHAnsi" w:cstheme="minorHAnsi"/>
          <w:sz w:val="24"/>
          <w:szCs w:val="24"/>
        </w:rPr>
        <w:t>IN/</w:t>
      </w:r>
      <w:r w:rsidRPr="0059283C">
        <w:rPr>
          <w:rFonts w:asciiTheme="minorHAnsi" w:hAnsiTheme="minorHAnsi" w:cstheme="minorHAnsi"/>
          <w:sz w:val="24"/>
          <w:szCs w:val="24"/>
        </w:rPr>
        <w:t>RFB N° 2.145</w:t>
      </w:r>
      <w:r w:rsidR="00CB66E7" w:rsidRPr="0059283C">
        <w:rPr>
          <w:rFonts w:asciiTheme="minorHAnsi" w:hAnsiTheme="minorHAnsi" w:cstheme="minorHAnsi"/>
          <w:sz w:val="24"/>
          <w:szCs w:val="24"/>
        </w:rPr>
        <w:t>/2</w:t>
      </w:r>
      <w:r w:rsidRPr="0059283C">
        <w:rPr>
          <w:rFonts w:asciiTheme="minorHAnsi" w:hAnsiTheme="minorHAnsi" w:cstheme="minorHAnsi"/>
          <w:sz w:val="24"/>
          <w:szCs w:val="24"/>
        </w:rPr>
        <w:t xml:space="preserve">023 para fins de retenção de IR - Imposto de Renda em seus pagamentos. Desta forma, para todos os documentos fiscais emitidos a partir da data mencionada, deverão ser observadas as disposições da citada Instrução Normativa, quanto ao IR - Imposto de Renda. </w:t>
      </w:r>
    </w:p>
    <w:p w14:paraId="33DF63F0" w14:textId="57D24AA4" w:rsidR="006F2AAF" w:rsidRPr="007705C5" w:rsidRDefault="006F2AAF" w:rsidP="00E308E3">
      <w:pPr>
        <w:pStyle w:val="PargrafodaLista"/>
        <w:widowControl/>
        <w:numPr>
          <w:ilvl w:val="0"/>
          <w:numId w:val="7"/>
        </w:numPr>
        <w:tabs>
          <w:tab w:val="left" w:pos="567"/>
          <w:tab w:val="left" w:pos="1276"/>
        </w:tabs>
        <w:spacing w:line="276" w:lineRule="auto"/>
        <w:ind w:left="284" w:firstLine="0"/>
        <w:contextualSpacing/>
        <w:jc w:val="both"/>
        <w:rPr>
          <w:rFonts w:asciiTheme="minorHAnsi" w:hAnsiTheme="minorHAnsi" w:cstheme="minorHAnsi"/>
          <w:sz w:val="24"/>
          <w:szCs w:val="24"/>
        </w:rPr>
      </w:pPr>
      <w:r w:rsidRPr="007705C5">
        <w:rPr>
          <w:rFonts w:asciiTheme="minorHAnsi" w:hAnsiTheme="minorHAnsi" w:cstheme="minorHAnsi"/>
          <w:sz w:val="24"/>
          <w:szCs w:val="24"/>
        </w:rPr>
        <w:t xml:space="preserve">Ressaltamos que, não serão feitas retenções de CSLL, PIS/PASEP ou COFINS, apenas a retenção de IR - Imposto de Renda será feita, se for o caso, nos moldes da citada Instrução Normativa. Portanto, reprisamos a necessidade de que a empresa observe as regras da IN RFB nº 1.234/2012 e alterações em todos os documentos fiscais emitidos para o Município de Canarana, inclusive quanto ao correto destaque do valor de IR - Imposto de Renda a ser retido. </w:t>
      </w:r>
    </w:p>
    <w:p w14:paraId="33DF63F1" w14:textId="77777777" w:rsidR="006F2AAF" w:rsidRPr="0059283C" w:rsidRDefault="006F2AAF" w:rsidP="00E308E3">
      <w:pPr>
        <w:pStyle w:val="PargrafodaLista"/>
        <w:widowControl/>
        <w:numPr>
          <w:ilvl w:val="0"/>
          <w:numId w:val="7"/>
        </w:numPr>
        <w:tabs>
          <w:tab w:val="left" w:pos="567"/>
          <w:tab w:val="left" w:pos="1276"/>
        </w:tabs>
        <w:spacing w:line="276" w:lineRule="auto"/>
        <w:ind w:left="284" w:firstLine="0"/>
        <w:contextualSpacing/>
        <w:jc w:val="both"/>
        <w:rPr>
          <w:rFonts w:asciiTheme="minorHAnsi" w:hAnsiTheme="minorHAnsi" w:cstheme="minorHAnsi"/>
          <w:sz w:val="24"/>
          <w:szCs w:val="24"/>
        </w:rPr>
      </w:pPr>
      <w:r w:rsidRPr="0059283C">
        <w:rPr>
          <w:rFonts w:asciiTheme="minorHAnsi" w:hAnsiTheme="minorHAnsi" w:cstheme="minorHAnsi"/>
          <w:sz w:val="24"/>
          <w:szCs w:val="24"/>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33DF63F2" w14:textId="77777777" w:rsidR="003B30BE" w:rsidRPr="0059283C" w:rsidRDefault="003B30BE" w:rsidP="0059283C">
      <w:pPr>
        <w:spacing w:line="276" w:lineRule="auto"/>
        <w:jc w:val="both"/>
        <w:rPr>
          <w:rFonts w:asciiTheme="minorHAnsi" w:hAnsiTheme="minorHAnsi" w:cstheme="minorHAnsi"/>
          <w:b/>
          <w:color w:val="000000"/>
          <w:sz w:val="24"/>
          <w:szCs w:val="24"/>
        </w:rPr>
      </w:pPr>
    </w:p>
    <w:p w14:paraId="33DF63F3" w14:textId="77777777" w:rsidR="00CD0CA9" w:rsidRPr="0059283C" w:rsidRDefault="00392209" w:rsidP="0059283C">
      <w:pPr>
        <w:spacing w:line="276" w:lineRule="auto"/>
        <w:jc w:val="both"/>
        <w:rPr>
          <w:rFonts w:asciiTheme="minorHAnsi" w:hAnsiTheme="minorHAnsi" w:cstheme="minorHAnsi"/>
          <w:b/>
          <w:color w:val="000000"/>
          <w:sz w:val="24"/>
          <w:szCs w:val="24"/>
        </w:rPr>
      </w:pPr>
      <w:r w:rsidRPr="0059283C">
        <w:rPr>
          <w:rFonts w:asciiTheme="minorHAnsi" w:hAnsiTheme="minorHAnsi" w:cstheme="minorHAnsi"/>
          <w:b/>
          <w:color w:val="000000"/>
          <w:sz w:val="24"/>
          <w:szCs w:val="24"/>
        </w:rPr>
        <w:t>10</w:t>
      </w:r>
      <w:r w:rsidR="00CD0CA9" w:rsidRPr="0059283C">
        <w:rPr>
          <w:rFonts w:asciiTheme="minorHAnsi" w:hAnsiTheme="minorHAnsi" w:cstheme="minorHAnsi"/>
          <w:b/>
          <w:color w:val="000000"/>
          <w:sz w:val="24"/>
          <w:szCs w:val="24"/>
        </w:rPr>
        <w:t>. CRITÉRIO DE JULGAMENTO:</w:t>
      </w:r>
    </w:p>
    <w:p w14:paraId="33DF63F4" w14:textId="77777777" w:rsidR="00CD0CA9" w:rsidRPr="0059283C" w:rsidRDefault="00CD0CA9" w:rsidP="0059283C">
      <w:pPr>
        <w:widowControl/>
        <w:adjustRightInd w:val="0"/>
        <w:spacing w:line="276" w:lineRule="auto"/>
        <w:jc w:val="both"/>
        <w:rPr>
          <w:rFonts w:asciiTheme="minorHAnsi" w:eastAsiaTheme="minorHAnsi" w:hAnsiTheme="minorHAnsi" w:cstheme="minorHAnsi"/>
          <w:sz w:val="24"/>
          <w:szCs w:val="24"/>
          <w:lang w:val="pt-BR"/>
        </w:rPr>
      </w:pPr>
      <w:r w:rsidRPr="0059283C">
        <w:rPr>
          <w:rFonts w:asciiTheme="minorHAnsi" w:hAnsiTheme="minorHAnsi" w:cstheme="minorHAnsi"/>
          <w:sz w:val="24"/>
          <w:szCs w:val="24"/>
        </w:rPr>
        <w:t>1</w:t>
      </w:r>
      <w:r w:rsidR="00392209" w:rsidRPr="0059283C">
        <w:rPr>
          <w:rFonts w:asciiTheme="minorHAnsi" w:hAnsiTheme="minorHAnsi" w:cstheme="minorHAnsi"/>
          <w:sz w:val="24"/>
          <w:szCs w:val="24"/>
        </w:rPr>
        <w:t>0</w:t>
      </w:r>
      <w:r w:rsidRPr="0059283C">
        <w:rPr>
          <w:rFonts w:asciiTheme="minorHAnsi" w:hAnsiTheme="minorHAnsi" w:cstheme="minorHAnsi"/>
          <w:sz w:val="24"/>
          <w:szCs w:val="24"/>
        </w:rPr>
        <w:t>.1.</w:t>
      </w:r>
      <w:r w:rsidRPr="0059283C">
        <w:rPr>
          <w:rFonts w:asciiTheme="minorHAnsi" w:hAnsiTheme="minorHAnsi" w:cstheme="minorHAnsi"/>
          <w:b/>
          <w:sz w:val="24"/>
          <w:szCs w:val="24"/>
        </w:rPr>
        <w:t xml:space="preserve"> </w:t>
      </w:r>
      <w:r w:rsidRPr="0059283C">
        <w:rPr>
          <w:rFonts w:asciiTheme="minorHAnsi" w:eastAsiaTheme="minorHAnsi" w:hAnsiTheme="minorHAnsi" w:cstheme="minorHAnsi"/>
          <w:sz w:val="24"/>
          <w:szCs w:val="24"/>
          <w:lang w:val="pt-BR"/>
        </w:rPr>
        <w:t xml:space="preserve">Justifica-se a solicitação do julgamento </w:t>
      </w:r>
      <w:r w:rsidRPr="0059283C">
        <w:rPr>
          <w:rFonts w:asciiTheme="minorHAnsi" w:eastAsiaTheme="minorHAnsi" w:hAnsiTheme="minorHAnsi" w:cstheme="minorHAnsi"/>
          <w:b/>
          <w:sz w:val="24"/>
          <w:szCs w:val="24"/>
          <w:lang w:val="pt-BR"/>
        </w:rPr>
        <w:t xml:space="preserve">menor preço </w:t>
      </w:r>
      <w:r w:rsidR="003906E7" w:rsidRPr="0059283C">
        <w:rPr>
          <w:rFonts w:asciiTheme="minorHAnsi" w:eastAsiaTheme="minorHAnsi" w:hAnsiTheme="minorHAnsi" w:cstheme="minorHAnsi"/>
          <w:b/>
          <w:sz w:val="24"/>
          <w:szCs w:val="24"/>
          <w:lang w:val="pt-BR"/>
        </w:rPr>
        <w:t xml:space="preserve">por </w:t>
      </w:r>
      <w:r w:rsidRPr="0059283C">
        <w:rPr>
          <w:rFonts w:asciiTheme="minorHAnsi" w:eastAsiaTheme="minorHAnsi" w:hAnsiTheme="minorHAnsi" w:cstheme="minorHAnsi"/>
          <w:b/>
          <w:sz w:val="24"/>
          <w:szCs w:val="24"/>
          <w:lang w:val="pt-BR"/>
        </w:rPr>
        <w:t>item</w:t>
      </w:r>
      <w:r w:rsidRPr="0059283C">
        <w:rPr>
          <w:rFonts w:asciiTheme="minorHAnsi" w:eastAsiaTheme="minorHAnsi" w:hAnsiTheme="minorHAnsi" w:cstheme="minorHAnsi"/>
          <w:sz w:val="24"/>
          <w:szCs w:val="24"/>
          <w:lang w:val="pt-BR"/>
        </w:rPr>
        <w:t>.</w:t>
      </w:r>
    </w:p>
    <w:p w14:paraId="33DF63F6" w14:textId="77777777" w:rsidR="00CD0CA9" w:rsidRPr="0059283C" w:rsidRDefault="00CD0CA9" w:rsidP="0059283C">
      <w:pPr>
        <w:pStyle w:val="SemEspaamento"/>
        <w:spacing w:line="276" w:lineRule="auto"/>
        <w:jc w:val="both"/>
        <w:rPr>
          <w:rFonts w:asciiTheme="minorHAnsi" w:hAnsiTheme="minorHAnsi" w:cstheme="minorHAnsi"/>
          <w:b/>
          <w:sz w:val="24"/>
          <w:szCs w:val="24"/>
        </w:rPr>
      </w:pPr>
      <w:r w:rsidRPr="0059283C">
        <w:rPr>
          <w:rFonts w:asciiTheme="minorHAnsi" w:hAnsiTheme="minorHAnsi" w:cstheme="minorHAnsi"/>
          <w:b/>
          <w:sz w:val="24"/>
          <w:szCs w:val="24"/>
        </w:rPr>
        <w:lastRenderedPageBreak/>
        <w:t>1</w:t>
      </w:r>
      <w:r w:rsidR="00392209" w:rsidRPr="0059283C">
        <w:rPr>
          <w:rFonts w:asciiTheme="minorHAnsi" w:hAnsiTheme="minorHAnsi" w:cstheme="minorHAnsi"/>
          <w:b/>
          <w:sz w:val="24"/>
          <w:szCs w:val="24"/>
        </w:rPr>
        <w:t>1</w:t>
      </w:r>
      <w:r w:rsidRPr="0059283C">
        <w:rPr>
          <w:rFonts w:asciiTheme="minorHAnsi" w:hAnsiTheme="minorHAnsi" w:cstheme="minorHAnsi"/>
          <w:b/>
          <w:sz w:val="24"/>
          <w:szCs w:val="24"/>
        </w:rPr>
        <w:t>. DAS OBRIGAÇÕES DAS PARTES:</w:t>
      </w:r>
    </w:p>
    <w:p w14:paraId="33DF63F7" w14:textId="77777777" w:rsidR="00CD0CA9" w:rsidRPr="0059283C" w:rsidRDefault="00CD0CA9"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1</w:t>
      </w:r>
      <w:r w:rsidR="00392209" w:rsidRPr="0059283C">
        <w:rPr>
          <w:rFonts w:asciiTheme="minorHAnsi" w:hAnsiTheme="minorHAnsi" w:cstheme="minorHAnsi"/>
          <w:sz w:val="24"/>
          <w:szCs w:val="24"/>
        </w:rPr>
        <w:t>1</w:t>
      </w:r>
      <w:r w:rsidRPr="0059283C">
        <w:rPr>
          <w:rFonts w:asciiTheme="minorHAnsi" w:hAnsiTheme="minorHAnsi" w:cstheme="minorHAnsi"/>
          <w:sz w:val="24"/>
          <w:szCs w:val="24"/>
        </w:rPr>
        <w:t>.1. DA</w:t>
      </w:r>
      <w:r w:rsidRPr="0059283C">
        <w:rPr>
          <w:rFonts w:asciiTheme="minorHAnsi" w:hAnsiTheme="minorHAnsi" w:cstheme="minorHAnsi"/>
          <w:spacing w:val="4"/>
          <w:sz w:val="24"/>
          <w:szCs w:val="24"/>
        </w:rPr>
        <w:t xml:space="preserve"> </w:t>
      </w:r>
      <w:r w:rsidRPr="0059283C">
        <w:rPr>
          <w:rFonts w:asciiTheme="minorHAnsi" w:hAnsiTheme="minorHAnsi" w:cstheme="minorHAnsi"/>
          <w:sz w:val="24"/>
          <w:szCs w:val="24"/>
        </w:rPr>
        <w:t>CONTRATADA:</w:t>
      </w:r>
    </w:p>
    <w:p w14:paraId="33DF63F8"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Atender a contratante em conformidade com as requisições solicitadas.</w:t>
      </w:r>
    </w:p>
    <w:p w14:paraId="33DF63F9"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O fiel cumprimento da execução do objeto solicitado;</w:t>
      </w:r>
    </w:p>
    <w:p w14:paraId="33DF63FA"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w:t>
      </w:r>
    </w:p>
    <w:p w14:paraId="33DF63FB"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Fica obrigada a prestar todos os esclarecimentos que forem solicitados pela fiscalização da Contratante, cujas exigências, desde que compatíveis com as desse termo de referência, deverá obrigatoriamente atender. </w:t>
      </w:r>
    </w:p>
    <w:p w14:paraId="33DF63FC"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Manter, durante toda a execução do contrato, em compatibilidade com as obrigações assumidas nesse termo, todas as condições de habilitação e qualificação exigidas na licitação respectiva. </w:t>
      </w:r>
    </w:p>
    <w:p w14:paraId="33DF63FD"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b/>
          <w:sz w:val="24"/>
          <w:szCs w:val="24"/>
        </w:rPr>
      </w:pPr>
      <w:r w:rsidRPr="0059283C">
        <w:rPr>
          <w:rFonts w:asciiTheme="minorHAnsi" w:hAnsiTheme="minorHAnsi" w:cstheme="minorHAnsi"/>
          <w:sz w:val="24"/>
          <w:szCs w:val="24"/>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33DF63FE"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33DF63FF" w14:textId="32F3F8C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Assumir a responsabilidade por todas as providências e obrigações estabelecidas na legislação específica de acidentes de trabalho, quando</w:t>
      </w:r>
      <w:r w:rsidR="00880A36" w:rsidRPr="0059283C">
        <w:rPr>
          <w:rFonts w:asciiTheme="minorHAnsi" w:hAnsiTheme="minorHAnsi" w:cstheme="minorHAnsi"/>
          <w:sz w:val="24"/>
          <w:szCs w:val="24"/>
        </w:rPr>
        <w:t xml:space="preserve">, </w:t>
      </w:r>
      <w:r w:rsidRPr="0059283C">
        <w:rPr>
          <w:rFonts w:asciiTheme="minorHAnsi" w:hAnsiTheme="minorHAnsi" w:cstheme="minorHAnsi"/>
          <w:sz w:val="24"/>
          <w:szCs w:val="24"/>
        </w:rPr>
        <w:t>em decorrência da espécie, forem vítimas seu</w:t>
      </w:r>
      <w:r w:rsidR="003B7B84">
        <w:rPr>
          <w:rFonts w:asciiTheme="minorHAnsi" w:hAnsiTheme="minorHAnsi" w:cstheme="minorHAnsi"/>
          <w:sz w:val="24"/>
          <w:szCs w:val="24"/>
        </w:rPr>
        <w:t>s empregados no desempenho dos atendimentos</w:t>
      </w:r>
      <w:r w:rsidRPr="0059283C">
        <w:rPr>
          <w:rFonts w:asciiTheme="minorHAnsi" w:hAnsiTheme="minorHAnsi" w:cstheme="minorHAnsi"/>
          <w:sz w:val="24"/>
          <w:szCs w:val="24"/>
        </w:rPr>
        <w:t xml:space="preserve"> ou em conexão com eles, ainda que ocorridas em dependências da Contratante. </w:t>
      </w:r>
    </w:p>
    <w:p w14:paraId="33DF6400" w14:textId="77777777" w:rsidR="00CD0CA9" w:rsidRPr="0059283C" w:rsidRDefault="00CD0CA9" w:rsidP="00E308E3">
      <w:pPr>
        <w:widowControl/>
        <w:numPr>
          <w:ilvl w:val="0"/>
          <w:numId w:val="4"/>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Relatar a Prefeitura Municipal de Canarana toda e qualquer irregularidade ocorrida, que impeça ou retarde o</w:t>
      </w:r>
      <w:r w:rsidRPr="0059283C">
        <w:rPr>
          <w:rFonts w:asciiTheme="minorHAnsi" w:hAnsiTheme="minorHAnsi" w:cstheme="minorHAnsi"/>
          <w:b/>
          <w:sz w:val="24"/>
          <w:szCs w:val="24"/>
        </w:rPr>
        <w:t xml:space="preserve"> fornecimento</w:t>
      </w:r>
      <w:r w:rsidR="00E81E84" w:rsidRPr="0059283C">
        <w:rPr>
          <w:rFonts w:asciiTheme="minorHAnsi" w:hAnsiTheme="minorHAnsi" w:cstheme="minorHAnsi"/>
          <w:b/>
          <w:sz w:val="24"/>
          <w:szCs w:val="24"/>
        </w:rPr>
        <w:t xml:space="preserve"> dos</w:t>
      </w:r>
      <w:r w:rsidRPr="0059283C">
        <w:rPr>
          <w:rFonts w:asciiTheme="minorHAnsi" w:hAnsiTheme="minorHAnsi" w:cstheme="minorHAnsi"/>
          <w:b/>
          <w:sz w:val="24"/>
          <w:szCs w:val="24"/>
        </w:rPr>
        <w:t xml:space="preserve"> itens</w:t>
      </w:r>
      <w:r w:rsidRPr="0059283C">
        <w:rPr>
          <w:rFonts w:asciiTheme="minorHAnsi" w:hAnsiTheme="minorHAnsi" w:cstheme="minorHAnsi"/>
          <w:sz w:val="24"/>
          <w:szCs w:val="24"/>
        </w:rPr>
        <w:t xml:space="preserve">, efetuando o registro com todos os dados e circunstâncias julgados necessários a seu esclarecimento. </w:t>
      </w:r>
    </w:p>
    <w:p w14:paraId="33DF6401" w14:textId="77777777" w:rsidR="00CD0CA9" w:rsidRPr="0059283C" w:rsidRDefault="00CD0CA9" w:rsidP="0059283C">
      <w:pPr>
        <w:tabs>
          <w:tab w:val="left" w:pos="851"/>
          <w:tab w:val="left" w:pos="1134"/>
        </w:tabs>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1</w:t>
      </w:r>
      <w:r w:rsidR="00392209" w:rsidRPr="0059283C">
        <w:rPr>
          <w:rFonts w:asciiTheme="minorHAnsi" w:hAnsiTheme="minorHAnsi" w:cstheme="minorHAnsi"/>
          <w:sz w:val="24"/>
          <w:szCs w:val="24"/>
        </w:rPr>
        <w:t>1</w:t>
      </w:r>
      <w:r w:rsidRPr="0059283C">
        <w:rPr>
          <w:rFonts w:asciiTheme="minorHAnsi" w:hAnsiTheme="minorHAnsi" w:cstheme="minorHAnsi"/>
          <w:sz w:val="24"/>
          <w:szCs w:val="24"/>
        </w:rPr>
        <w:t xml:space="preserve">.1.1. Além, das responsabilidades resultantes da Lei nº 14.133/2021 constituem ainda obrigações e responsabilidades da empresa a ser CONTRATADA: </w:t>
      </w:r>
    </w:p>
    <w:p w14:paraId="33DF6402" w14:textId="77777777" w:rsidR="00CD0CA9" w:rsidRPr="0059283C" w:rsidRDefault="00CD0CA9" w:rsidP="0059283C">
      <w:pPr>
        <w:tabs>
          <w:tab w:val="left" w:pos="851"/>
          <w:tab w:val="left" w:pos="1134"/>
        </w:tabs>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a) Executar fielmente o contrato, de acordo com as Cláusulas avençadas; </w:t>
      </w:r>
    </w:p>
    <w:p w14:paraId="33DF6403" w14:textId="77777777" w:rsidR="00CD0CA9" w:rsidRPr="0059283C" w:rsidRDefault="00CD0CA9" w:rsidP="0059283C">
      <w:pPr>
        <w:tabs>
          <w:tab w:val="left" w:pos="851"/>
          <w:tab w:val="left" w:pos="1134"/>
        </w:tabs>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b) Reparar, corrigir, remover, reconstruir ou substituir, ás suas expensas, no todo ou em parte, o objeto desse termo, em que se verifiquem vícios, defeitos ou incorreções resultantes da execução e ou fabricação; </w:t>
      </w:r>
    </w:p>
    <w:p w14:paraId="33DF6404" w14:textId="77777777" w:rsidR="00392209" w:rsidRPr="0059283C" w:rsidRDefault="00CD0CA9" w:rsidP="0059283C">
      <w:pPr>
        <w:tabs>
          <w:tab w:val="left" w:pos="851"/>
          <w:tab w:val="left" w:pos="1134"/>
        </w:tabs>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c) O licitante vencedor fica obrigado a aceitar, nas mesmas condições contratuais, os acréscimos e supressões que se fizerem necessários em até 25% (vinte e cinco por cento</w:t>
      </w:r>
      <w:r w:rsidR="00392209" w:rsidRPr="0059283C">
        <w:rPr>
          <w:rFonts w:asciiTheme="minorHAnsi" w:hAnsiTheme="minorHAnsi" w:cstheme="minorHAnsi"/>
          <w:sz w:val="24"/>
          <w:szCs w:val="24"/>
        </w:rPr>
        <w:t>) do valor total da adjudicação;</w:t>
      </w:r>
    </w:p>
    <w:p w14:paraId="33DF6405" w14:textId="77777777" w:rsidR="00CD0CA9" w:rsidRPr="0059283C" w:rsidRDefault="00392209" w:rsidP="0059283C">
      <w:pPr>
        <w:tabs>
          <w:tab w:val="left" w:pos="851"/>
          <w:tab w:val="left" w:pos="1134"/>
        </w:tabs>
        <w:spacing w:line="276" w:lineRule="auto"/>
        <w:ind w:left="284"/>
        <w:jc w:val="both"/>
        <w:rPr>
          <w:rFonts w:asciiTheme="minorHAnsi" w:hAnsiTheme="minorHAnsi" w:cstheme="minorHAnsi"/>
          <w:color w:val="000000"/>
          <w:sz w:val="24"/>
          <w:szCs w:val="24"/>
        </w:rPr>
      </w:pPr>
      <w:r w:rsidRPr="0059283C">
        <w:rPr>
          <w:rFonts w:asciiTheme="minorHAnsi" w:hAnsiTheme="minorHAnsi" w:cstheme="minorHAnsi"/>
          <w:sz w:val="24"/>
          <w:szCs w:val="24"/>
        </w:rPr>
        <w:t xml:space="preserve">d) </w:t>
      </w:r>
      <w:r w:rsidR="00CD0CA9" w:rsidRPr="0059283C">
        <w:rPr>
          <w:rFonts w:asciiTheme="minorHAnsi" w:hAnsiTheme="minorHAnsi" w:cstheme="minorHAnsi"/>
          <w:sz w:val="24"/>
          <w:szCs w:val="24"/>
        </w:rPr>
        <w:t xml:space="preserve">Não poderá contratar outra empresa do ramo para executar os fornecimentos, o qual deverá neste caso cumprir o contrato a ser firmado com a Prefeitura Municipal de </w:t>
      </w:r>
      <w:proofErr w:type="gramStart"/>
      <w:r w:rsidR="00CD0CA9" w:rsidRPr="0059283C">
        <w:rPr>
          <w:rFonts w:asciiTheme="minorHAnsi" w:hAnsiTheme="minorHAnsi" w:cstheme="minorHAnsi"/>
          <w:sz w:val="24"/>
          <w:szCs w:val="24"/>
        </w:rPr>
        <w:t>Canarana-MT</w:t>
      </w:r>
      <w:proofErr w:type="gramEnd"/>
      <w:r w:rsidR="00CD0CA9" w:rsidRPr="0059283C">
        <w:rPr>
          <w:rFonts w:asciiTheme="minorHAnsi" w:hAnsiTheme="minorHAnsi" w:cstheme="minorHAnsi"/>
          <w:sz w:val="24"/>
          <w:szCs w:val="24"/>
        </w:rPr>
        <w:t xml:space="preserve"> para os fornecimentos, nas quantidades estabelecidas neste edital.</w:t>
      </w:r>
    </w:p>
    <w:p w14:paraId="33DF6406" w14:textId="77777777" w:rsidR="00CD0CA9" w:rsidRPr="0059283C" w:rsidRDefault="00CD0CA9"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lastRenderedPageBreak/>
        <w:t>1</w:t>
      </w:r>
      <w:r w:rsidR="00392209" w:rsidRPr="0059283C">
        <w:rPr>
          <w:rFonts w:asciiTheme="minorHAnsi" w:hAnsiTheme="minorHAnsi" w:cstheme="minorHAnsi"/>
          <w:sz w:val="24"/>
          <w:szCs w:val="24"/>
        </w:rPr>
        <w:t>1</w:t>
      </w:r>
      <w:r w:rsidRPr="0059283C">
        <w:rPr>
          <w:rFonts w:asciiTheme="minorHAnsi" w:hAnsiTheme="minorHAnsi" w:cstheme="minorHAnsi"/>
          <w:sz w:val="24"/>
          <w:szCs w:val="24"/>
        </w:rPr>
        <w:t>.2. DA CONTRATANTE:</w:t>
      </w:r>
    </w:p>
    <w:p w14:paraId="33DF6407"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Verificar minuciosamente, no prazo fixado, a conformidade dos fornecimentos executados e com as especificações constantes do Edital e da proposta, para fins de aceitação e recebimento definitivo; </w:t>
      </w:r>
    </w:p>
    <w:p w14:paraId="33DF6408"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33DF6409"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Efetuar o pagamento à Contratada no valor correspondente ao fornecimento do objeto, no prazo e forma estabelecidos </w:t>
      </w:r>
      <w:proofErr w:type="gramStart"/>
      <w:r w:rsidRPr="0059283C">
        <w:rPr>
          <w:rFonts w:asciiTheme="minorHAnsi" w:hAnsiTheme="minorHAnsi" w:cstheme="minorHAnsi"/>
          <w:sz w:val="24"/>
          <w:szCs w:val="24"/>
        </w:rPr>
        <w:t>no Edital e anexos, no prazo ajustado</w:t>
      </w:r>
      <w:proofErr w:type="gramEnd"/>
      <w:r w:rsidRPr="0059283C">
        <w:rPr>
          <w:rFonts w:asciiTheme="minorHAnsi" w:hAnsiTheme="minorHAnsi" w:cstheme="minorHAnsi"/>
          <w:sz w:val="24"/>
          <w:szCs w:val="24"/>
        </w:rPr>
        <w:t xml:space="preserve">, desde que cumpridas todas as exigências constantes na Cláusula - Das Condições de Pagamento; </w:t>
      </w:r>
    </w:p>
    <w:p w14:paraId="33DF640A"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Fiscalizar e acompanhar a execução dos fornecimentos conforme o objeto </w:t>
      </w:r>
      <w:proofErr w:type="gramStart"/>
      <w:r w:rsidRPr="0059283C">
        <w:rPr>
          <w:rFonts w:asciiTheme="minorHAnsi" w:hAnsiTheme="minorHAnsi" w:cstheme="minorHAnsi"/>
          <w:sz w:val="24"/>
          <w:szCs w:val="24"/>
        </w:rPr>
        <w:t>deste deste</w:t>
      </w:r>
      <w:proofErr w:type="gramEnd"/>
      <w:r w:rsidRPr="0059283C">
        <w:rPr>
          <w:rFonts w:asciiTheme="minorHAnsi" w:hAnsiTheme="minorHAnsi" w:cstheme="minorHAnsi"/>
          <w:sz w:val="24"/>
          <w:szCs w:val="24"/>
        </w:rPr>
        <w:t xml:space="preserve"> documentos e demais anexos, inclusive do contrato, podendo sustá-la, quando a mesma não estiver dentro das normas especificadas; </w:t>
      </w:r>
    </w:p>
    <w:p w14:paraId="33DF640B" w14:textId="6F8EAD85"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Notificar o (a) </w:t>
      </w:r>
      <w:proofErr w:type="gramStart"/>
      <w:r w:rsidR="00A8098E" w:rsidRPr="0059283C">
        <w:rPr>
          <w:rFonts w:asciiTheme="minorHAnsi" w:hAnsiTheme="minorHAnsi" w:cstheme="minorHAnsi"/>
          <w:sz w:val="24"/>
          <w:szCs w:val="24"/>
        </w:rPr>
        <w:t>contratad</w:t>
      </w:r>
      <w:r w:rsidRPr="0059283C">
        <w:rPr>
          <w:rFonts w:asciiTheme="minorHAnsi" w:hAnsiTheme="minorHAnsi" w:cstheme="minorHAnsi"/>
          <w:sz w:val="24"/>
          <w:szCs w:val="24"/>
        </w:rPr>
        <w:t>O</w:t>
      </w:r>
      <w:proofErr w:type="gramEnd"/>
      <w:r w:rsidRPr="0059283C">
        <w:rPr>
          <w:rFonts w:asciiTheme="minorHAnsi" w:hAnsiTheme="minorHAnsi" w:cstheme="minorHAnsi"/>
          <w:sz w:val="24"/>
          <w:szCs w:val="24"/>
        </w:rPr>
        <w:t xml:space="preserve"> (</w:t>
      </w:r>
      <w:r w:rsidR="00A8098E" w:rsidRPr="0059283C">
        <w:rPr>
          <w:rFonts w:asciiTheme="minorHAnsi" w:hAnsiTheme="minorHAnsi" w:cstheme="minorHAnsi"/>
          <w:sz w:val="24"/>
          <w:szCs w:val="24"/>
        </w:rPr>
        <w:t>a</w:t>
      </w:r>
      <w:r w:rsidRPr="0059283C">
        <w:rPr>
          <w:rFonts w:asciiTheme="minorHAnsi" w:hAnsiTheme="minorHAnsi" w:cstheme="minorHAnsi"/>
          <w:sz w:val="24"/>
          <w:szCs w:val="24"/>
        </w:rPr>
        <w:t xml:space="preserve">), fixando-lhe prazo para correção de quaisquer irregularidades encontradas, prestando os esclarecimentos e informações sobre os desajustes ou problemas detectados durante a execução contratual; </w:t>
      </w:r>
    </w:p>
    <w:p w14:paraId="33DF640C"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Impedir que terceiros </w:t>
      </w:r>
      <w:proofErr w:type="gramStart"/>
      <w:r w:rsidRPr="0059283C">
        <w:rPr>
          <w:rFonts w:asciiTheme="minorHAnsi" w:hAnsiTheme="minorHAnsi" w:cstheme="minorHAnsi"/>
          <w:sz w:val="24"/>
          <w:szCs w:val="24"/>
        </w:rPr>
        <w:t>executem</w:t>
      </w:r>
      <w:proofErr w:type="gramEnd"/>
      <w:r w:rsidRPr="0059283C">
        <w:rPr>
          <w:rFonts w:asciiTheme="minorHAnsi" w:hAnsiTheme="minorHAnsi" w:cstheme="minorHAnsi"/>
          <w:sz w:val="24"/>
          <w:szCs w:val="24"/>
        </w:rPr>
        <w:t xml:space="preserve"> os fornecimentos; </w:t>
      </w:r>
    </w:p>
    <w:p w14:paraId="33DF640D"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Indicar locais para embarque e desembarque dos alunos, trajetos e horários a serem cumpridos; </w:t>
      </w:r>
    </w:p>
    <w:p w14:paraId="33DF640E"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Homologar reajustes e proceder à revisão dos valores na forma da lei, das normas pertinentes e deste contrato;</w:t>
      </w:r>
    </w:p>
    <w:p w14:paraId="33DF640F" w14:textId="77777777" w:rsidR="00CD0CA9" w:rsidRPr="0059283C" w:rsidRDefault="00CD0CA9" w:rsidP="00E308E3">
      <w:pPr>
        <w:pStyle w:val="SemEspaamento"/>
        <w:numPr>
          <w:ilvl w:val="0"/>
          <w:numId w:val="5"/>
        </w:numPr>
        <w:tabs>
          <w:tab w:val="left" w:pos="567"/>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Cumprir e fazer cumprir as cláusulas do contrato a ser firmado; </w:t>
      </w:r>
    </w:p>
    <w:p w14:paraId="33DF6410" w14:textId="77777777" w:rsidR="00CD0CA9" w:rsidRPr="0059283C" w:rsidRDefault="00CD0CA9" w:rsidP="00E308E3">
      <w:pPr>
        <w:pStyle w:val="SemEspaamento"/>
        <w:numPr>
          <w:ilvl w:val="0"/>
          <w:numId w:val="5"/>
        </w:numPr>
        <w:tabs>
          <w:tab w:val="left" w:pos="567"/>
          <w:tab w:val="left" w:pos="709"/>
          <w:tab w:val="left" w:pos="851"/>
          <w:tab w:val="left" w:pos="1134"/>
        </w:tabs>
        <w:spacing w:line="276" w:lineRule="auto"/>
        <w:ind w:left="284"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Aplicar as penalidades regulamentares e contratuais. Além de: </w:t>
      </w:r>
    </w:p>
    <w:p w14:paraId="33DF6411"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Exigir o cumprimento de todas as obrigações assumidas pela Contratada, de acordo com as cláusulas contratuais e os termos de sua proposta;</w:t>
      </w:r>
    </w:p>
    <w:p w14:paraId="33DF6412"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Acompanhar e fiscalizar a execução do Contrato, por meio de comissão de fiscalização especialmente designada pela Contratante, nos termos do art. 107 da Lei nº 14.133/2021; </w:t>
      </w:r>
    </w:p>
    <w:p w14:paraId="33DF6413"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Dar recebimento dos itens conforme previsto no Termo de Referência; </w:t>
      </w:r>
    </w:p>
    <w:p w14:paraId="33DF6414"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Verificar a regularidade fiscal da Contratada, antes de cada pagamento; </w:t>
      </w:r>
    </w:p>
    <w:p w14:paraId="33DF6415"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Alocar os recursos orçamentários e financeiros necessários ao pagamento da Contratada, conforme as condições estabelecidas; </w:t>
      </w:r>
    </w:p>
    <w:p w14:paraId="33DF6416"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Pagar à Contratada o valor resultante da prestação do serviço, no prazo e condições estabelecidas no Termo de Referência; </w:t>
      </w:r>
    </w:p>
    <w:p w14:paraId="33DF6417" w14:textId="49CEF262"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Efetuar as retenções tributárias devidas sobre o valor da nota fiscal/fatura fornecida pela Contratada, em conformidade com o item </w:t>
      </w:r>
      <w:proofErr w:type="gramStart"/>
      <w:r w:rsidRPr="0059283C">
        <w:rPr>
          <w:rFonts w:asciiTheme="minorHAnsi" w:hAnsiTheme="minorHAnsi" w:cstheme="minorHAnsi"/>
          <w:sz w:val="24"/>
          <w:szCs w:val="24"/>
        </w:rPr>
        <w:t>6</w:t>
      </w:r>
      <w:proofErr w:type="gramEnd"/>
      <w:r w:rsidRPr="0059283C">
        <w:rPr>
          <w:rFonts w:asciiTheme="minorHAnsi" w:hAnsiTheme="minorHAnsi" w:cstheme="minorHAnsi"/>
          <w:sz w:val="24"/>
          <w:szCs w:val="24"/>
        </w:rPr>
        <w:t xml:space="preserve"> do Anexo XI da IN SEGES/MPDG n</w:t>
      </w:r>
      <w:r w:rsidR="003B7B84">
        <w:rPr>
          <w:rFonts w:asciiTheme="minorHAnsi" w:hAnsiTheme="minorHAnsi" w:cstheme="minorHAnsi"/>
          <w:sz w:val="24"/>
          <w:szCs w:val="24"/>
        </w:rPr>
        <w:t>º</w:t>
      </w:r>
      <w:r w:rsidRPr="0059283C">
        <w:rPr>
          <w:rFonts w:asciiTheme="minorHAnsi" w:hAnsiTheme="minorHAnsi" w:cstheme="minorHAnsi"/>
          <w:sz w:val="24"/>
          <w:szCs w:val="24"/>
        </w:rPr>
        <w:t xml:space="preserve"> 5/2017; </w:t>
      </w:r>
    </w:p>
    <w:p w14:paraId="33DF6418" w14:textId="77777777" w:rsidR="00CD0CA9" w:rsidRPr="0059283C" w:rsidRDefault="00CD0CA9" w:rsidP="00E308E3">
      <w:pPr>
        <w:pStyle w:val="SemEspaamento"/>
        <w:numPr>
          <w:ilvl w:val="0"/>
          <w:numId w:val="6"/>
        </w:numPr>
        <w:tabs>
          <w:tab w:val="left" w:pos="567"/>
          <w:tab w:val="left" w:pos="851"/>
          <w:tab w:val="left" w:pos="1134"/>
        </w:tabs>
        <w:spacing w:line="276" w:lineRule="auto"/>
        <w:ind w:left="567" w:firstLine="0"/>
        <w:jc w:val="both"/>
        <w:rPr>
          <w:rFonts w:asciiTheme="minorHAnsi" w:hAnsiTheme="minorHAnsi" w:cstheme="minorHAnsi"/>
          <w:sz w:val="24"/>
          <w:szCs w:val="24"/>
        </w:rPr>
      </w:pPr>
      <w:r w:rsidRPr="0059283C">
        <w:rPr>
          <w:rFonts w:asciiTheme="minorHAnsi" w:hAnsiTheme="minorHAnsi" w:cstheme="minorHAnsi"/>
          <w:sz w:val="24"/>
          <w:szCs w:val="24"/>
        </w:rPr>
        <w:t xml:space="preserve">Notificar a Contratada por escrito da ocorrência de eventuais imperfeições, falhas ou irregularidades constatadas no curso da execução dos fornecimentos, fixando prazo para correção, certificando-se que as soluções por ela propostas sejam as mais </w:t>
      </w:r>
      <w:r w:rsidRPr="0059283C">
        <w:rPr>
          <w:rFonts w:asciiTheme="minorHAnsi" w:hAnsiTheme="minorHAnsi" w:cstheme="minorHAnsi"/>
          <w:sz w:val="24"/>
          <w:szCs w:val="24"/>
        </w:rPr>
        <w:lastRenderedPageBreak/>
        <w:t xml:space="preserve">adequadas; </w:t>
      </w:r>
    </w:p>
    <w:p w14:paraId="33DF6419" w14:textId="77777777" w:rsidR="00CD0CA9" w:rsidRPr="0059283C" w:rsidRDefault="00CD0CA9" w:rsidP="0059283C">
      <w:pPr>
        <w:spacing w:line="276" w:lineRule="auto"/>
        <w:jc w:val="both"/>
        <w:rPr>
          <w:rFonts w:asciiTheme="minorHAnsi" w:hAnsiTheme="minorHAnsi" w:cstheme="minorHAnsi"/>
          <w:b/>
          <w:color w:val="000000"/>
          <w:sz w:val="24"/>
          <w:szCs w:val="24"/>
        </w:rPr>
      </w:pPr>
    </w:p>
    <w:p w14:paraId="33DF641A" w14:textId="77777777" w:rsidR="00CD0CA9" w:rsidRPr="0059283C" w:rsidRDefault="00CD0CA9" w:rsidP="0059283C">
      <w:pPr>
        <w:spacing w:line="276" w:lineRule="auto"/>
        <w:jc w:val="both"/>
        <w:rPr>
          <w:rFonts w:asciiTheme="minorHAnsi" w:hAnsiTheme="minorHAnsi" w:cstheme="minorHAnsi"/>
          <w:b/>
          <w:color w:val="000000"/>
          <w:sz w:val="24"/>
          <w:szCs w:val="24"/>
        </w:rPr>
      </w:pPr>
      <w:r w:rsidRPr="0059283C">
        <w:rPr>
          <w:rFonts w:asciiTheme="minorHAnsi" w:hAnsiTheme="minorHAnsi" w:cstheme="minorHAnsi"/>
          <w:b/>
          <w:color w:val="000000"/>
          <w:sz w:val="24"/>
          <w:szCs w:val="24"/>
        </w:rPr>
        <w:t>1</w:t>
      </w:r>
      <w:r w:rsidR="00392209" w:rsidRPr="0059283C">
        <w:rPr>
          <w:rFonts w:asciiTheme="minorHAnsi" w:hAnsiTheme="minorHAnsi" w:cstheme="minorHAnsi"/>
          <w:b/>
          <w:color w:val="000000"/>
          <w:sz w:val="24"/>
          <w:szCs w:val="24"/>
        </w:rPr>
        <w:t>2</w:t>
      </w:r>
      <w:r w:rsidRPr="0059283C">
        <w:rPr>
          <w:rFonts w:asciiTheme="minorHAnsi" w:hAnsiTheme="minorHAnsi" w:cstheme="minorHAnsi"/>
          <w:b/>
          <w:color w:val="000000"/>
          <w:sz w:val="24"/>
          <w:szCs w:val="24"/>
        </w:rPr>
        <w:t>. DO PRAZO E CONDIÇÕES PARA ASSINATURA DA ATA OU DO CONTRATO</w:t>
      </w:r>
    </w:p>
    <w:p w14:paraId="33DF641B" w14:textId="77777777" w:rsidR="00CD0CA9" w:rsidRPr="0059283C" w:rsidRDefault="00CD0CA9"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1</w:t>
      </w:r>
      <w:r w:rsidR="00392209" w:rsidRPr="0059283C">
        <w:rPr>
          <w:rFonts w:asciiTheme="minorHAnsi" w:hAnsiTheme="minorHAnsi" w:cstheme="minorHAnsi"/>
          <w:color w:val="000000"/>
          <w:sz w:val="24"/>
          <w:szCs w:val="24"/>
        </w:rPr>
        <w:t>2</w:t>
      </w:r>
      <w:r w:rsidRPr="0059283C">
        <w:rPr>
          <w:rFonts w:asciiTheme="minorHAnsi" w:hAnsiTheme="minorHAnsi" w:cstheme="minorHAnsi"/>
          <w:color w:val="000000"/>
          <w:sz w:val="24"/>
          <w:szCs w:val="24"/>
        </w:rPr>
        <w:t xml:space="preserve">.1. A PROPONENTE vencedora deverá assinar o Contrato, dentro de </w:t>
      </w:r>
      <w:proofErr w:type="gramStart"/>
      <w:r w:rsidRPr="0059283C">
        <w:rPr>
          <w:rFonts w:asciiTheme="minorHAnsi" w:hAnsiTheme="minorHAnsi" w:cstheme="minorHAnsi"/>
          <w:color w:val="000000"/>
          <w:sz w:val="24"/>
          <w:szCs w:val="24"/>
        </w:rPr>
        <w:t>2</w:t>
      </w:r>
      <w:proofErr w:type="gramEnd"/>
      <w:r w:rsidRPr="0059283C">
        <w:rPr>
          <w:rFonts w:asciiTheme="minorHAnsi" w:hAnsiTheme="minorHAnsi" w:cstheme="minorHAnsi"/>
          <w:color w:val="000000"/>
          <w:sz w:val="24"/>
          <w:szCs w:val="24"/>
        </w:rPr>
        <w:t xml:space="preserve">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33DF641C" w14:textId="77777777" w:rsidR="00880A36" w:rsidRPr="0059283C" w:rsidRDefault="00CD0CA9"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1</w:t>
      </w:r>
      <w:r w:rsidR="00FC0D85" w:rsidRPr="0059283C">
        <w:rPr>
          <w:rFonts w:asciiTheme="minorHAnsi" w:hAnsiTheme="minorHAnsi" w:cstheme="minorHAnsi"/>
          <w:color w:val="000000"/>
          <w:sz w:val="24"/>
          <w:szCs w:val="24"/>
        </w:rPr>
        <w:t>2</w:t>
      </w:r>
      <w:r w:rsidRPr="0059283C">
        <w:rPr>
          <w:rFonts w:asciiTheme="minorHAnsi" w:hAnsiTheme="minorHAnsi" w:cstheme="minorHAnsi"/>
          <w:color w:val="000000"/>
          <w:sz w:val="24"/>
          <w:szCs w:val="24"/>
        </w:rPr>
        <w:t>.2. Caso já estejam com o prazo de validade expirado as seguintes certidões apresentadas na fase de habilitação deste certame também deverão ser apresentadas:</w:t>
      </w:r>
      <w:r w:rsidR="002317F0" w:rsidRPr="0059283C">
        <w:rPr>
          <w:rFonts w:asciiTheme="minorHAnsi" w:hAnsiTheme="minorHAnsi" w:cstheme="minorHAnsi"/>
          <w:color w:val="000000"/>
          <w:sz w:val="24"/>
          <w:szCs w:val="24"/>
        </w:rPr>
        <w:t xml:space="preserve"> </w:t>
      </w:r>
    </w:p>
    <w:p w14:paraId="33DF641D" w14:textId="77777777" w:rsidR="00880A36" w:rsidRPr="0059283C" w:rsidRDefault="00CD0CA9" w:rsidP="0059283C">
      <w:pPr>
        <w:adjustRightInd w:val="0"/>
        <w:spacing w:line="276" w:lineRule="auto"/>
        <w:ind w:left="284"/>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 xml:space="preserve">a) Prova de Regularidade relativa </w:t>
      </w:r>
      <w:proofErr w:type="gramStart"/>
      <w:r w:rsidRPr="0059283C">
        <w:rPr>
          <w:rFonts w:asciiTheme="minorHAnsi" w:hAnsiTheme="minorHAnsi" w:cstheme="minorHAnsi"/>
          <w:color w:val="000000"/>
          <w:sz w:val="24"/>
          <w:szCs w:val="24"/>
        </w:rPr>
        <w:t>a</w:t>
      </w:r>
      <w:proofErr w:type="gramEnd"/>
      <w:r w:rsidRPr="0059283C">
        <w:rPr>
          <w:rFonts w:asciiTheme="minorHAnsi" w:hAnsiTheme="minorHAnsi" w:cstheme="minorHAnsi"/>
          <w:color w:val="000000"/>
          <w:sz w:val="24"/>
          <w:szCs w:val="24"/>
        </w:rPr>
        <w:t xml:space="preserve"> Seguridade Social, emitida pelo Instituto Nacional do Seguro Social (INSS) ou pela Receita Federal do Brasil;</w:t>
      </w:r>
      <w:r w:rsidR="002317F0" w:rsidRPr="0059283C">
        <w:rPr>
          <w:rFonts w:asciiTheme="minorHAnsi" w:hAnsiTheme="minorHAnsi" w:cstheme="minorHAnsi"/>
          <w:color w:val="000000"/>
          <w:sz w:val="24"/>
          <w:szCs w:val="24"/>
        </w:rPr>
        <w:t xml:space="preserve"> </w:t>
      </w:r>
    </w:p>
    <w:p w14:paraId="33DF641E" w14:textId="77777777" w:rsidR="00880A36" w:rsidRPr="0059283C" w:rsidRDefault="00CD0CA9" w:rsidP="0059283C">
      <w:pPr>
        <w:adjustRightInd w:val="0"/>
        <w:spacing w:line="276" w:lineRule="auto"/>
        <w:ind w:left="284"/>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b) Prova de Regularidade relativa ao Fundo de Garantia por Tempo de Serviço (FGTS), emitida pela Caixa Econômica Federal;</w:t>
      </w:r>
      <w:r w:rsidR="002317F0" w:rsidRPr="0059283C">
        <w:rPr>
          <w:rFonts w:asciiTheme="minorHAnsi" w:hAnsiTheme="minorHAnsi" w:cstheme="minorHAnsi"/>
          <w:color w:val="000000"/>
          <w:sz w:val="24"/>
          <w:szCs w:val="24"/>
        </w:rPr>
        <w:t xml:space="preserve"> </w:t>
      </w:r>
    </w:p>
    <w:p w14:paraId="33DF641F" w14:textId="77777777" w:rsidR="00CD0CA9" w:rsidRPr="0059283C" w:rsidRDefault="00CD0CA9" w:rsidP="0059283C">
      <w:pPr>
        <w:adjustRightInd w:val="0"/>
        <w:spacing w:line="276" w:lineRule="auto"/>
        <w:ind w:left="284"/>
        <w:jc w:val="both"/>
        <w:rPr>
          <w:rFonts w:asciiTheme="minorHAnsi" w:hAnsiTheme="minorHAnsi" w:cstheme="minorHAnsi"/>
          <w:color w:val="000000"/>
          <w:sz w:val="24"/>
          <w:szCs w:val="24"/>
        </w:rPr>
      </w:pPr>
      <w:r w:rsidRPr="0059283C">
        <w:rPr>
          <w:rFonts w:asciiTheme="minorHAnsi" w:hAnsiTheme="minorHAnsi" w:cstheme="minorHAnsi"/>
          <w:color w:val="000000"/>
          <w:sz w:val="24"/>
          <w:szCs w:val="24"/>
        </w:rPr>
        <w:t>c) Certidão negativa de debitos trabalhistas – CNDT.</w:t>
      </w:r>
    </w:p>
    <w:p w14:paraId="4FA3BA7B" w14:textId="77777777" w:rsidR="00A8098E" w:rsidRPr="0059283C" w:rsidRDefault="00A8098E" w:rsidP="0059283C">
      <w:pPr>
        <w:spacing w:line="276" w:lineRule="auto"/>
        <w:jc w:val="both"/>
        <w:rPr>
          <w:rFonts w:asciiTheme="minorHAnsi" w:hAnsiTheme="minorHAnsi" w:cstheme="minorHAnsi"/>
          <w:b/>
          <w:bCs/>
          <w:sz w:val="24"/>
          <w:szCs w:val="24"/>
        </w:rPr>
      </w:pPr>
    </w:p>
    <w:p w14:paraId="33DF6421" w14:textId="184897BD" w:rsidR="00CD0CA9" w:rsidRPr="0059283C" w:rsidRDefault="00CD0CA9" w:rsidP="0059283C">
      <w:pPr>
        <w:spacing w:line="276" w:lineRule="auto"/>
        <w:jc w:val="both"/>
        <w:rPr>
          <w:rFonts w:asciiTheme="minorHAnsi" w:hAnsiTheme="minorHAnsi" w:cstheme="minorHAnsi"/>
          <w:b/>
          <w:bCs/>
          <w:sz w:val="24"/>
          <w:szCs w:val="24"/>
        </w:rPr>
      </w:pPr>
      <w:r w:rsidRPr="0059283C">
        <w:rPr>
          <w:rFonts w:asciiTheme="minorHAnsi" w:hAnsiTheme="minorHAnsi" w:cstheme="minorHAnsi"/>
          <w:b/>
          <w:bCs/>
          <w:sz w:val="24"/>
          <w:szCs w:val="24"/>
        </w:rPr>
        <w:t>1</w:t>
      </w:r>
      <w:r w:rsidR="00392209" w:rsidRPr="0059283C">
        <w:rPr>
          <w:rFonts w:asciiTheme="minorHAnsi" w:hAnsiTheme="minorHAnsi" w:cstheme="minorHAnsi"/>
          <w:b/>
          <w:bCs/>
          <w:sz w:val="24"/>
          <w:szCs w:val="24"/>
        </w:rPr>
        <w:t>3</w:t>
      </w:r>
      <w:r w:rsidRPr="0059283C">
        <w:rPr>
          <w:rFonts w:asciiTheme="minorHAnsi" w:hAnsiTheme="minorHAnsi" w:cstheme="minorHAnsi"/>
          <w:b/>
          <w:bCs/>
          <w:sz w:val="24"/>
          <w:szCs w:val="24"/>
        </w:rPr>
        <w:t>.  DO ÓRGÃO GERENCIADOR DA ATA DE REGISTRO DE PREÇOS:</w:t>
      </w:r>
    </w:p>
    <w:p w14:paraId="33DF6422" w14:textId="73F888A3" w:rsidR="00CD0CA9" w:rsidRPr="0059283C" w:rsidRDefault="00CD0CA9"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bCs/>
          <w:sz w:val="24"/>
          <w:szCs w:val="24"/>
        </w:rPr>
        <w:t>1</w:t>
      </w:r>
      <w:r w:rsidR="00392209" w:rsidRPr="0059283C">
        <w:rPr>
          <w:rFonts w:asciiTheme="minorHAnsi" w:hAnsiTheme="minorHAnsi" w:cstheme="minorHAnsi"/>
          <w:bCs/>
          <w:sz w:val="24"/>
          <w:szCs w:val="24"/>
        </w:rPr>
        <w:t>3</w:t>
      </w:r>
      <w:r w:rsidRPr="0059283C">
        <w:rPr>
          <w:rFonts w:asciiTheme="minorHAnsi" w:hAnsiTheme="minorHAnsi" w:cstheme="minorHAnsi"/>
          <w:bCs/>
          <w:sz w:val="24"/>
          <w:szCs w:val="24"/>
        </w:rPr>
        <w:t xml:space="preserve">.1. </w:t>
      </w:r>
      <w:r w:rsidRPr="0059283C">
        <w:rPr>
          <w:rFonts w:asciiTheme="minorHAnsi" w:hAnsiTheme="minorHAnsi" w:cstheme="minorHAnsi"/>
          <w:color w:val="000000"/>
          <w:sz w:val="24"/>
          <w:szCs w:val="24"/>
        </w:rPr>
        <w:t>O</w:t>
      </w:r>
      <w:r w:rsidR="008E2E59" w:rsidRPr="0059283C">
        <w:rPr>
          <w:rFonts w:asciiTheme="minorHAnsi" w:hAnsiTheme="minorHAnsi" w:cstheme="minorHAnsi"/>
          <w:color w:val="000000"/>
          <w:sz w:val="24"/>
          <w:szCs w:val="24"/>
        </w:rPr>
        <w:t>s</w:t>
      </w:r>
      <w:r w:rsidRPr="0059283C">
        <w:rPr>
          <w:rFonts w:asciiTheme="minorHAnsi" w:hAnsiTheme="minorHAnsi" w:cstheme="minorHAnsi"/>
          <w:color w:val="000000"/>
          <w:sz w:val="24"/>
          <w:szCs w:val="24"/>
        </w:rPr>
        <w:t xml:space="preserve"> Órgão</w:t>
      </w:r>
      <w:r w:rsidR="008E2E59" w:rsidRPr="0059283C">
        <w:rPr>
          <w:rFonts w:asciiTheme="minorHAnsi" w:hAnsiTheme="minorHAnsi" w:cstheme="minorHAnsi"/>
          <w:color w:val="000000"/>
          <w:sz w:val="24"/>
          <w:szCs w:val="24"/>
        </w:rPr>
        <w:t>s</w:t>
      </w:r>
      <w:r w:rsidRPr="0059283C">
        <w:rPr>
          <w:rFonts w:asciiTheme="minorHAnsi" w:hAnsiTheme="minorHAnsi" w:cstheme="minorHAnsi"/>
          <w:color w:val="000000"/>
          <w:sz w:val="24"/>
          <w:szCs w:val="24"/>
        </w:rPr>
        <w:t xml:space="preserve"> Demandante</w:t>
      </w:r>
      <w:r w:rsidR="008E2E59" w:rsidRPr="0059283C">
        <w:rPr>
          <w:rFonts w:asciiTheme="minorHAnsi" w:hAnsiTheme="minorHAnsi" w:cstheme="minorHAnsi"/>
          <w:color w:val="000000"/>
          <w:sz w:val="24"/>
          <w:szCs w:val="24"/>
        </w:rPr>
        <w:t>s</w:t>
      </w:r>
      <w:r w:rsidRPr="0059283C">
        <w:rPr>
          <w:rFonts w:asciiTheme="minorHAnsi" w:hAnsiTheme="minorHAnsi" w:cstheme="minorHAnsi"/>
          <w:color w:val="000000"/>
          <w:sz w:val="24"/>
          <w:szCs w:val="24"/>
        </w:rPr>
        <w:t xml:space="preserve"> da Ata de Registro de Preços a ser firmada mediante a realização do </w:t>
      </w:r>
      <w:r w:rsidRPr="0059283C">
        <w:rPr>
          <w:rFonts w:asciiTheme="minorHAnsi" w:hAnsiTheme="minorHAnsi" w:cstheme="minorHAnsi"/>
          <w:b/>
          <w:color w:val="000000"/>
          <w:sz w:val="24"/>
          <w:szCs w:val="24"/>
        </w:rPr>
        <w:t xml:space="preserve">Pregão Eletronico </w:t>
      </w:r>
      <w:r w:rsidRPr="0059283C">
        <w:rPr>
          <w:rFonts w:asciiTheme="minorHAnsi" w:hAnsiTheme="minorHAnsi" w:cstheme="minorHAnsi"/>
          <w:color w:val="000000"/>
          <w:sz w:val="24"/>
          <w:szCs w:val="24"/>
        </w:rPr>
        <w:t>ser</w:t>
      </w:r>
      <w:r w:rsidR="00A8098E">
        <w:rPr>
          <w:rFonts w:asciiTheme="minorHAnsi" w:hAnsiTheme="minorHAnsi" w:cstheme="minorHAnsi"/>
          <w:color w:val="000000"/>
          <w:sz w:val="24"/>
          <w:szCs w:val="24"/>
        </w:rPr>
        <w:t xml:space="preserve">á </w:t>
      </w:r>
      <w:r w:rsidRPr="0059283C">
        <w:rPr>
          <w:rFonts w:asciiTheme="minorHAnsi" w:hAnsiTheme="minorHAnsi" w:cstheme="minorHAnsi"/>
          <w:color w:val="000000"/>
          <w:sz w:val="24"/>
          <w:szCs w:val="24"/>
        </w:rPr>
        <w:t xml:space="preserve">a </w:t>
      </w:r>
      <w:r w:rsidR="008E2E59" w:rsidRPr="0059283C">
        <w:rPr>
          <w:rFonts w:asciiTheme="minorHAnsi" w:hAnsiTheme="minorHAnsi" w:cstheme="minorHAnsi"/>
          <w:b/>
          <w:sz w:val="24"/>
          <w:szCs w:val="24"/>
          <w:lang w:val="pt-BR"/>
        </w:rPr>
        <w:t>Secretaria Municipa</w:t>
      </w:r>
      <w:r w:rsidR="00A8098E">
        <w:rPr>
          <w:rFonts w:asciiTheme="minorHAnsi" w:hAnsiTheme="minorHAnsi" w:cstheme="minorHAnsi"/>
          <w:b/>
          <w:sz w:val="24"/>
          <w:szCs w:val="24"/>
          <w:lang w:val="pt-BR"/>
        </w:rPr>
        <w:t>l de Saúde e Saneamento</w:t>
      </w:r>
      <w:r w:rsidRPr="0059283C">
        <w:rPr>
          <w:rFonts w:asciiTheme="minorHAnsi" w:hAnsiTheme="minorHAnsi" w:cstheme="minorHAnsi"/>
          <w:b/>
          <w:color w:val="000000"/>
          <w:sz w:val="24"/>
          <w:szCs w:val="24"/>
        </w:rPr>
        <w:t>.</w:t>
      </w:r>
      <w:r w:rsidRPr="0059283C">
        <w:rPr>
          <w:rFonts w:asciiTheme="minorHAnsi" w:hAnsiTheme="minorHAnsi" w:cstheme="minorHAnsi"/>
          <w:color w:val="000000"/>
          <w:sz w:val="24"/>
          <w:szCs w:val="24"/>
        </w:rPr>
        <w:t xml:space="preserve"> </w:t>
      </w:r>
    </w:p>
    <w:p w14:paraId="59782709" w14:textId="77777777" w:rsidR="00FF5401" w:rsidRPr="0059283C" w:rsidRDefault="00FF5401" w:rsidP="0059283C">
      <w:pPr>
        <w:pStyle w:val="SemEspaamento"/>
        <w:spacing w:line="276" w:lineRule="auto"/>
        <w:jc w:val="both"/>
        <w:rPr>
          <w:rFonts w:asciiTheme="minorHAnsi" w:hAnsiTheme="minorHAnsi" w:cstheme="minorHAnsi"/>
          <w:sz w:val="24"/>
          <w:szCs w:val="24"/>
          <w:shd w:val="clear" w:color="auto" w:fill="FFFFFF"/>
        </w:rPr>
      </w:pPr>
      <w:r w:rsidRPr="0059283C">
        <w:rPr>
          <w:rFonts w:asciiTheme="minorHAnsi" w:hAnsiTheme="minorHAnsi" w:cstheme="minorHAnsi"/>
          <w:sz w:val="24"/>
          <w:szCs w:val="24"/>
        </w:rPr>
        <w:t>13.2.</w:t>
      </w:r>
      <w:r w:rsidRPr="0059283C">
        <w:rPr>
          <w:rFonts w:asciiTheme="minorHAnsi" w:hAnsiTheme="minorHAnsi" w:cstheme="minorHAnsi"/>
          <w:b/>
          <w:sz w:val="24"/>
          <w:szCs w:val="24"/>
        </w:rPr>
        <w:t xml:space="preserve"> </w:t>
      </w:r>
      <w:r w:rsidRPr="0059283C">
        <w:rPr>
          <w:rFonts w:asciiTheme="minorHAnsi" w:hAnsiTheme="minorHAnsi" w:cstheme="minorHAnsi"/>
          <w:bCs/>
          <w:sz w:val="24"/>
          <w:szCs w:val="24"/>
        </w:rPr>
        <w:t xml:space="preserve">O presente termo de referencia atenderá as disposições contidas na Lei Federal 14.133/2021 alterada pela Lei Federal 14.770/2023, e, diante disso está sujeita </w:t>
      </w:r>
      <w:proofErr w:type="gramStart"/>
      <w:r w:rsidRPr="0059283C">
        <w:rPr>
          <w:rFonts w:asciiTheme="minorHAnsi" w:hAnsiTheme="minorHAnsi" w:cstheme="minorHAnsi"/>
          <w:bCs/>
          <w:sz w:val="24"/>
          <w:szCs w:val="24"/>
        </w:rPr>
        <w:t>à</w:t>
      </w:r>
      <w:proofErr w:type="gramEnd"/>
      <w:r w:rsidRPr="0059283C">
        <w:rPr>
          <w:rFonts w:asciiTheme="minorHAnsi" w:hAnsiTheme="minorHAnsi" w:cstheme="minorHAnsi"/>
          <w:bCs/>
          <w:sz w:val="24"/>
          <w:szCs w:val="24"/>
        </w:rPr>
        <w:t xml:space="preserve"> </w:t>
      </w:r>
      <w:r w:rsidRPr="0059283C">
        <w:rPr>
          <w:rFonts w:asciiTheme="minorHAnsi" w:hAnsiTheme="minorHAnsi" w:cstheme="minorHAnsi"/>
          <w:b/>
          <w:bCs/>
          <w:sz w:val="24"/>
          <w:szCs w:val="24"/>
        </w:rPr>
        <w:t>autorizar a adesão por outros órgãos ou entidades Municipais, Estaduais ou Distritais</w:t>
      </w:r>
      <w:r w:rsidRPr="0059283C">
        <w:rPr>
          <w:rFonts w:asciiTheme="minorHAnsi" w:hAnsiTheme="minorHAnsi" w:cstheme="minorHAnsi"/>
          <w:bCs/>
          <w:sz w:val="24"/>
          <w:szCs w:val="24"/>
        </w:rPr>
        <w:t xml:space="preserve">, à Ata de Registro de Preços a ser firmada, não podendo </w:t>
      </w:r>
      <w:r w:rsidRPr="0059283C">
        <w:rPr>
          <w:rFonts w:asciiTheme="minorHAnsi" w:hAnsiTheme="minorHAnsi" w:cstheme="minorHAnsi"/>
          <w:sz w:val="24"/>
          <w:szCs w:val="24"/>
          <w:shd w:val="clear" w:color="auto" w:fill="FFFFFF"/>
        </w:rPr>
        <w:t xml:space="preserve">exceder, por órgão ou entidade, a </w:t>
      </w:r>
      <w:r w:rsidRPr="0059283C">
        <w:rPr>
          <w:rFonts w:asciiTheme="minorHAnsi" w:hAnsiTheme="minorHAnsi" w:cstheme="minorHAnsi"/>
          <w:b/>
          <w:sz w:val="24"/>
          <w:szCs w:val="24"/>
          <w:shd w:val="clear" w:color="auto" w:fill="FFFFFF"/>
        </w:rPr>
        <w:t>50% (cinquenta por cento)</w:t>
      </w:r>
      <w:r w:rsidRPr="0059283C">
        <w:rPr>
          <w:rFonts w:asciiTheme="minorHAnsi" w:hAnsiTheme="minorHAnsi" w:cstheme="minorHAnsi"/>
          <w:sz w:val="24"/>
          <w:szCs w:val="24"/>
          <w:shd w:val="clear" w:color="auto" w:fill="FFFFFF"/>
        </w:rPr>
        <w:t xml:space="preserve"> dos quantitativos dos itens do instrumento convocatório registrados na ata de registro de preços para o órgão gerenciador e para os órgãos participantes.</w:t>
      </w:r>
    </w:p>
    <w:p w14:paraId="717E79E7" w14:textId="77777777" w:rsidR="00FF5401" w:rsidRPr="0059283C" w:rsidRDefault="00FF5401"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 xml:space="preserve">13.3. A vigência da Ata de Registro de Preço proveniente deste Pregão será de </w:t>
      </w:r>
      <w:r w:rsidRPr="0059283C">
        <w:rPr>
          <w:rFonts w:asciiTheme="minorHAnsi" w:hAnsiTheme="minorHAnsi" w:cstheme="minorHAnsi"/>
          <w:b/>
          <w:sz w:val="24"/>
          <w:szCs w:val="24"/>
        </w:rPr>
        <w:t>12 (doze) meses</w:t>
      </w:r>
      <w:r w:rsidRPr="0059283C">
        <w:rPr>
          <w:rFonts w:asciiTheme="minorHAnsi" w:hAnsiTheme="minorHAnsi" w:cstheme="minorHAnsi"/>
          <w:sz w:val="24"/>
          <w:szCs w:val="24"/>
        </w:rPr>
        <w:t xml:space="preserve"> contados da data da sua assinatura, com eficácia legal </w:t>
      </w:r>
      <w:proofErr w:type="gramStart"/>
      <w:r w:rsidRPr="0059283C">
        <w:rPr>
          <w:rFonts w:asciiTheme="minorHAnsi" w:hAnsiTheme="minorHAnsi" w:cstheme="minorHAnsi"/>
          <w:sz w:val="24"/>
          <w:szCs w:val="24"/>
        </w:rPr>
        <w:t>após</w:t>
      </w:r>
      <w:proofErr w:type="gramEnd"/>
      <w:r w:rsidRPr="0059283C">
        <w:rPr>
          <w:rFonts w:asciiTheme="minorHAnsi" w:hAnsiTheme="minorHAnsi" w:cstheme="minorHAnsi"/>
          <w:sz w:val="24"/>
          <w:szCs w:val="24"/>
        </w:rPr>
        <w:t xml:space="preserve"> publicada no AMM – Associação Mato-Grossense dos Municípios e Diário Oficial de Contas do TCE/MT, tendo início e vencimento em dia de expediente, devendo-se excluir o primeiro e incluir o último. </w:t>
      </w:r>
    </w:p>
    <w:p w14:paraId="1C1799DE" w14:textId="77777777" w:rsidR="00FF5401" w:rsidRPr="0059283C" w:rsidRDefault="00FF5401" w:rsidP="0059283C">
      <w:pPr>
        <w:pStyle w:val="SemEspaamento"/>
        <w:spacing w:line="276" w:lineRule="auto"/>
        <w:jc w:val="both"/>
        <w:rPr>
          <w:rFonts w:asciiTheme="minorHAnsi" w:hAnsiTheme="minorHAnsi" w:cstheme="minorHAnsi"/>
          <w:sz w:val="24"/>
          <w:szCs w:val="24"/>
        </w:rPr>
      </w:pPr>
      <w:r w:rsidRPr="0059283C">
        <w:rPr>
          <w:rFonts w:asciiTheme="minorHAnsi" w:hAnsiTheme="minorHAnsi" w:cstheme="minorHAnsi"/>
          <w:sz w:val="24"/>
          <w:szCs w:val="24"/>
        </w:rPr>
        <w:t>13.4. O prazo de vigência da ata de registro poderá ser prorrogado, por igual período, desde que comprovado o preço vantajoso (art. 84 da Lei Federal 14.133/2021).</w:t>
      </w:r>
    </w:p>
    <w:p w14:paraId="5076925E" w14:textId="77777777" w:rsidR="00FF5401" w:rsidRPr="0059283C" w:rsidRDefault="00FF5401" w:rsidP="0059283C">
      <w:pPr>
        <w:pStyle w:val="SemEspaamento"/>
        <w:spacing w:line="276" w:lineRule="auto"/>
        <w:jc w:val="both"/>
        <w:rPr>
          <w:rFonts w:asciiTheme="minorHAnsi" w:hAnsiTheme="minorHAnsi" w:cstheme="minorHAnsi"/>
          <w:sz w:val="24"/>
          <w:szCs w:val="24"/>
        </w:rPr>
      </w:pPr>
      <w:r w:rsidRPr="0059283C">
        <w:rPr>
          <w:rFonts w:asciiTheme="minorHAnsi" w:eastAsia="Times New Roman" w:hAnsiTheme="minorHAnsi" w:cstheme="minorHAnsi"/>
          <w:sz w:val="24"/>
          <w:szCs w:val="24"/>
        </w:rPr>
        <w:t xml:space="preserve">13.5. Nos termos da Resolução de Consulta nº 21/2025 – PP - Processo nº 196.139-0/2025 do Egrégio Tribunal de Contas do Estado de Mato Grosso - TCE/MT, </w:t>
      </w:r>
      <w:r w:rsidRPr="0059283C">
        <w:rPr>
          <w:rFonts w:asciiTheme="minorHAnsi" w:hAnsiTheme="minorHAnsi" w:cstheme="minorHAnsi"/>
          <w:sz w:val="24"/>
          <w:szCs w:val="24"/>
        </w:rPr>
        <w:t xml:space="preserve">ocorrendo </w:t>
      </w:r>
      <w:proofErr w:type="gramStart"/>
      <w:r w:rsidRPr="0059283C">
        <w:rPr>
          <w:rFonts w:asciiTheme="minorHAnsi" w:hAnsiTheme="minorHAnsi" w:cstheme="minorHAnsi"/>
          <w:sz w:val="24"/>
          <w:szCs w:val="24"/>
        </w:rPr>
        <w:t>a</w:t>
      </w:r>
      <w:proofErr w:type="gramEnd"/>
      <w:r w:rsidRPr="0059283C">
        <w:rPr>
          <w:rFonts w:asciiTheme="minorHAnsi" w:hAnsiTheme="minorHAnsi" w:cstheme="minorHAnsi"/>
          <w:sz w:val="24"/>
          <w:szCs w:val="24"/>
        </w:rPr>
        <w:t xml:space="preserve"> prorrogação da ata de registro de preços, é possível a renovação do quantitativo inicialmente registrado, desde que: </w:t>
      </w:r>
    </w:p>
    <w:p w14:paraId="6FDA0D3E" w14:textId="77777777" w:rsidR="00FF5401" w:rsidRPr="0059283C" w:rsidRDefault="00FF5401"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a) Haja previsão normativa; </w:t>
      </w:r>
    </w:p>
    <w:p w14:paraId="1B3AEF59" w14:textId="77777777" w:rsidR="00FF5401" w:rsidRPr="0059283C" w:rsidRDefault="00FF5401"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b) Seja comprovado o preço vantajoso; </w:t>
      </w:r>
    </w:p>
    <w:p w14:paraId="3EFCEB7E" w14:textId="77777777" w:rsidR="00FF5401" w:rsidRPr="0059283C" w:rsidRDefault="00FF5401"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c) Haja previsão expressa no edital e na ata de registro de preços; </w:t>
      </w:r>
    </w:p>
    <w:p w14:paraId="07E32987" w14:textId="77777777" w:rsidR="00FF5401" w:rsidRPr="0059283C" w:rsidRDefault="00FF5401"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d) A prorrogação da ata de registro de preços ocorra dentro do prazo de sua vigência; </w:t>
      </w:r>
    </w:p>
    <w:p w14:paraId="30BCD0F9" w14:textId="76220522" w:rsidR="00FF5401" w:rsidRPr="0059283C" w:rsidRDefault="00FF5401" w:rsidP="0059283C">
      <w:pPr>
        <w:pStyle w:val="SemEspaamento"/>
        <w:spacing w:line="276" w:lineRule="auto"/>
        <w:ind w:left="284"/>
        <w:jc w:val="both"/>
        <w:rPr>
          <w:rFonts w:asciiTheme="minorHAnsi" w:hAnsiTheme="minorHAnsi" w:cstheme="minorHAnsi"/>
          <w:sz w:val="24"/>
          <w:szCs w:val="24"/>
        </w:rPr>
      </w:pPr>
      <w:r w:rsidRPr="0059283C">
        <w:rPr>
          <w:rFonts w:asciiTheme="minorHAnsi" w:hAnsiTheme="minorHAnsi" w:cstheme="minorHAnsi"/>
          <w:sz w:val="24"/>
          <w:szCs w:val="24"/>
        </w:rPr>
        <w:t xml:space="preserve">e) A renovação não ultrapasse os quantitativos originais dos </w:t>
      </w:r>
      <w:r w:rsidR="003B7B84">
        <w:rPr>
          <w:rFonts w:asciiTheme="minorHAnsi" w:hAnsiTheme="minorHAnsi" w:cstheme="minorHAnsi"/>
          <w:sz w:val="24"/>
          <w:szCs w:val="24"/>
        </w:rPr>
        <w:t>itens</w:t>
      </w:r>
      <w:r w:rsidRPr="0059283C">
        <w:rPr>
          <w:rFonts w:asciiTheme="minorHAnsi" w:hAnsiTheme="minorHAnsi" w:cstheme="minorHAnsi"/>
          <w:sz w:val="24"/>
          <w:szCs w:val="24"/>
        </w:rPr>
        <w:t xml:space="preserve">; </w:t>
      </w:r>
      <w:proofErr w:type="gramStart"/>
      <w:r w:rsidRPr="0059283C">
        <w:rPr>
          <w:rFonts w:asciiTheme="minorHAnsi" w:hAnsiTheme="minorHAnsi" w:cstheme="minorHAnsi"/>
          <w:sz w:val="24"/>
          <w:szCs w:val="24"/>
        </w:rPr>
        <w:t>e</w:t>
      </w:r>
      <w:proofErr w:type="gramEnd"/>
      <w:r w:rsidRPr="0059283C">
        <w:rPr>
          <w:rFonts w:asciiTheme="minorHAnsi" w:hAnsiTheme="minorHAnsi" w:cstheme="minorHAnsi"/>
          <w:sz w:val="24"/>
          <w:szCs w:val="24"/>
        </w:rPr>
        <w:t xml:space="preserve"> </w:t>
      </w:r>
    </w:p>
    <w:p w14:paraId="56A9AB62" w14:textId="77777777" w:rsidR="00FF5401" w:rsidRPr="0059283C" w:rsidRDefault="00FF5401" w:rsidP="0059283C">
      <w:pPr>
        <w:pStyle w:val="SemEspaamento"/>
        <w:spacing w:line="276" w:lineRule="auto"/>
        <w:ind w:left="284"/>
        <w:jc w:val="both"/>
        <w:rPr>
          <w:rFonts w:asciiTheme="minorHAnsi" w:eastAsia="Times New Roman" w:hAnsiTheme="minorHAnsi" w:cstheme="minorHAnsi"/>
          <w:sz w:val="24"/>
          <w:szCs w:val="24"/>
        </w:rPr>
      </w:pPr>
      <w:r w:rsidRPr="0059283C">
        <w:rPr>
          <w:rFonts w:asciiTheme="minorHAnsi" w:hAnsiTheme="minorHAnsi" w:cstheme="minorHAnsi"/>
          <w:sz w:val="24"/>
          <w:szCs w:val="24"/>
        </w:rPr>
        <w:t>f) Haja prévia consulta e aceitação do fornecedor.</w:t>
      </w:r>
    </w:p>
    <w:p w14:paraId="4620C104" w14:textId="77777777" w:rsidR="00FF5401" w:rsidRPr="0059283C" w:rsidRDefault="00FF5401" w:rsidP="0059283C">
      <w:pPr>
        <w:adjustRightInd w:val="0"/>
        <w:spacing w:line="276" w:lineRule="auto"/>
        <w:jc w:val="both"/>
        <w:rPr>
          <w:rFonts w:asciiTheme="minorHAnsi" w:hAnsiTheme="minorHAnsi" w:cstheme="minorHAnsi"/>
          <w:color w:val="000000"/>
          <w:sz w:val="24"/>
          <w:szCs w:val="24"/>
        </w:rPr>
      </w:pPr>
      <w:r w:rsidRPr="0059283C">
        <w:rPr>
          <w:rFonts w:asciiTheme="minorHAnsi" w:hAnsiTheme="minorHAnsi" w:cstheme="minorHAnsi"/>
          <w:sz w:val="24"/>
          <w:szCs w:val="24"/>
        </w:rPr>
        <w:lastRenderedPageBreak/>
        <w:t xml:space="preserve">13.6. </w:t>
      </w:r>
      <w:r w:rsidRPr="0059283C">
        <w:rPr>
          <w:rFonts w:asciiTheme="minorHAnsi" w:hAnsiTheme="minorHAnsi" w:cstheme="minorHAnsi"/>
          <w:bCs/>
          <w:sz w:val="24"/>
          <w:szCs w:val="24"/>
        </w:rPr>
        <w:t xml:space="preserve">O presente termo de referencia atenderá as disposições contidas na Lei Federal 14.133/2021 alterada pela Lei Federal 14.770/2023, e, diante disso está sujeita </w:t>
      </w:r>
      <w:proofErr w:type="gramStart"/>
      <w:r w:rsidRPr="0059283C">
        <w:rPr>
          <w:rFonts w:asciiTheme="minorHAnsi" w:hAnsiTheme="minorHAnsi" w:cstheme="minorHAnsi"/>
          <w:bCs/>
          <w:sz w:val="24"/>
          <w:szCs w:val="24"/>
        </w:rPr>
        <w:t>à</w:t>
      </w:r>
      <w:proofErr w:type="gramEnd"/>
      <w:r w:rsidRPr="0059283C">
        <w:rPr>
          <w:rFonts w:asciiTheme="minorHAnsi" w:hAnsiTheme="minorHAnsi" w:cstheme="minorHAnsi"/>
          <w:bCs/>
          <w:sz w:val="24"/>
          <w:szCs w:val="24"/>
        </w:rPr>
        <w:t xml:space="preserve"> autorizar a adesão por outros órgãos ou entidades Municipais, Estaduais ou Distritais, à Ata de Registro de Preços a ser firmada, não podendo </w:t>
      </w:r>
      <w:r w:rsidRPr="0059283C">
        <w:rPr>
          <w:rFonts w:asciiTheme="minorHAnsi" w:hAnsiTheme="minorHAnsi" w:cstheme="minorHAnsi"/>
          <w:sz w:val="24"/>
          <w:szCs w:val="24"/>
          <w:shd w:val="clear" w:color="auto" w:fill="FFFFFF"/>
        </w:rPr>
        <w:t>exceder, por órgão ou entidade, a 50% (cinquenta por cento) dos quantitativos dos itens do instrumento convocatório registrados na ata de registro de preços para o órgão gerenciador e para os órgãos participantes</w:t>
      </w:r>
    </w:p>
    <w:p w14:paraId="71999E4D" w14:textId="77777777" w:rsidR="00FF5401" w:rsidRPr="0059283C" w:rsidRDefault="00FF5401" w:rsidP="0059283C">
      <w:pPr>
        <w:spacing w:line="276" w:lineRule="auto"/>
        <w:jc w:val="center"/>
        <w:rPr>
          <w:rFonts w:asciiTheme="minorHAnsi" w:hAnsiTheme="minorHAnsi" w:cstheme="minorHAnsi"/>
          <w:sz w:val="24"/>
          <w:szCs w:val="24"/>
        </w:rPr>
      </w:pPr>
    </w:p>
    <w:p w14:paraId="429E01B7" w14:textId="77777777" w:rsidR="00A8098E" w:rsidRPr="009C68EB" w:rsidRDefault="00A8098E" w:rsidP="00A8098E">
      <w:pPr>
        <w:tabs>
          <w:tab w:val="left" w:pos="284"/>
          <w:tab w:val="left" w:pos="426"/>
        </w:tabs>
        <w:adjustRightInd w:val="0"/>
        <w:spacing w:line="276" w:lineRule="auto"/>
        <w:jc w:val="center"/>
        <w:rPr>
          <w:rFonts w:asciiTheme="minorHAnsi" w:hAnsiTheme="minorHAnsi" w:cstheme="minorHAnsi"/>
          <w:sz w:val="24"/>
          <w:szCs w:val="24"/>
        </w:rPr>
      </w:pPr>
      <w:r w:rsidRPr="009C68EB">
        <w:rPr>
          <w:rFonts w:asciiTheme="minorHAnsi" w:hAnsiTheme="minorHAnsi" w:cstheme="minorHAnsi"/>
          <w:sz w:val="24"/>
          <w:szCs w:val="24"/>
        </w:rPr>
        <w:t xml:space="preserve">Canarana-MT, </w:t>
      </w:r>
      <w:r>
        <w:rPr>
          <w:rFonts w:asciiTheme="minorHAnsi" w:hAnsiTheme="minorHAnsi" w:cstheme="minorHAnsi"/>
          <w:sz w:val="24"/>
          <w:szCs w:val="24"/>
        </w:rPr>
        <w:t>24</w:t>
      </w:r>
      <w:r w:rsidRPr="009C68EB">
        <w:rPr>
          <w:rFonts w:asciiTheme="minorHAnsi" w:hAnsiTheme="minorHAnsi" w:cstheme="minorHAnsi"/>
          <w:sz w:val="24"/>
          <w:szCs w:val="24"/>
        </w:rPr>
        <w:t xml:space="preserve"> de </w:t>
      </w:r>
      <w:r>
        <w:rPr>
          <w:rFonts w:asciiTheme="minorHAnsi" w:hAnsiTheme="minorHAnsi" w:cstheme="minorHAnsi"/>
          <w:sz w:val="24"/>
          <w:szCs w:val="24"/>
        </w:rPr>
        <w:t>junho</w:t>
      </w:r>
      <w:r w:rsidRPr="009C68EB">
        <w:rPr>
          <w:rFonts w:asciiTheme="minorHAnsi" w:hAnsiTheme="minorHAnsi" w:cstheme="minorHAnsi"/>
          <w:sz w:val="24"/>
          <w:szCs w:val="24"/>
        </w:rPr>
        <w:t xml:space="preserve"> de 20</w:t>
      </w:r>
      <w:r>
        <w:rPr>
          <w:rFonts w:asciiTheme="minorHAnsi" w:hAnsiTheme="minorHAnsi" w:cstheme="minorHAnsi"/>
          <w:sz w:val="24"/>
          <w:szCs w:val="24"/>
        </w:rPr>
        <w:t>26</w:t>
      </w:r>
      <w:r w:rsidRPr="009C68EB">
        <w:rPr>
          <w:rFonts w:asciiTheme="minorHAnsi" w:hAnsiTheme="minorHAnsi" w:cstheme="minorHAnsi"/>
          <w:sz w:val="24"/>
          <w:szCs w:val="24"/>
        </w:rPr>
        <w:t>.</w:t>
      </w:r>
    </w:p>
    <w:p w14:paraId="42B4A68B" w14:textId="77777777" w:rsidR="00A8098E" w:rsidRPr="009C68EB" w:rsidRDefault="00A8098E" w:rsidP="00A8098E">
      <w:pPr>
        <w:tabs>
          <w:tab w:val="left" w:pos="284"/>
          <w:tab w:val="left" w:pos="426"/>
        </w:tabs>
        <w:adjustRightInd w:val="0"/>
        <w:spacing w:line="276" w:lineRule="auto"/>
        <w:jc w:val="center"/>
        <w:rPr>
          <w:rFonts w:asciiTheme="minorHAnsi" w:hAnsiTheme="minorHAnsi" w:cstheme="minorHAnsi"/>
          <w:sz w:val="24"/>
          <w:szCs w:val="24"/>
        </w:rPr>
      </w:pPr>
    </w:p>
    <w:p w14:paraId="2765ECE7" w14:textId="77777777" w:rsidR="00A8098E" w:rsidRPr="009C68EB" w:rsidRDefault="00A8098E" w:rsidP="00A8098E">
      <w:pPr>
        <w:tabs>
          <w:tab w:val="left" w:pos="284"/>
          <w:tab w:val="left" w:pos="426"/>
        </w:tabs>
        <w:adjustRightInd w:val="0"/>
        <w:spacing w:line="276" w:lineRule="auto"/>
        <w:jc w:val="center"/>
        <w:rPr>
          <w:rFonts w:asciiTheme="minorHAnsi" w:hAnsiTheme="minorHAnsi" w:cstheme="minorHAnsi"/>
          <w:sz w:val="24"/>
          <w:szCs w:val="24"/>
        </w:rPr>
      </w:pPr>
      <w:bookmarkStart w:id="0" w:name="_GoBack"/>
      <w:bookmarkEnd w:id="0"/>
    </w:p>
    <w:p w14:paraId="0C3E1B8F" w14:textId="77777777" w:rsidR="00A8098E" w:rsidRPr="009C68EB" w:rsidRDefault="00A8098E" w:rsidP="00A8098E">
      <w:pPr>
        <w:tabs>
          <w:tab w:val="left" w:pos="284"/>
          <w:tab w:val="left" w:pos="426"/>
        </w:tabs>
        <w:adjustRightInd w:val="0"/>
        <w:spacing w:line="276" w:lineRule="auto"/>
        <w:jc w:val="center"/>
        <w:rPr>
          <w:rFonts w:asciiTheme="minorHAnsi" w:hAnsiTheme="minorHAnsi" w:cstheme="minorHAnsi"/>
          <w:sz w:val="24"/>
          <w:szCs w:val="24"/>
        </w:rPr>
      </w:pPr>
    </w:p>
    <w:p w14:paraId="45B3F4EC" w14:textId="77777777" w:rsidR="00A8098E" w:rsidRDefault="00A8098E" w:rsidP="00A8098E">
      <w:pPr>
        <w:pStyle w:val="NormalWeb"/>
        <w:spacing w:before="0" w:beforeAutospacing="0" w:after="0" w:afterAutospacing="0" w:line="276" w:lineRule="auto"/>
        <w:jc w:val="center"/>
        <w:rPr>
          <w:rStyle w:val="Forte"/>
          <w:rFonts w:asciiTheme="minorHAnsi" w:hAnsiTheme="minorHAnsi" w:cstheme="minorHAnsi"/>
        </w:rPr>
      </w:pPr>
      <w:r w:rsidRPr="00881089">
        <w:rPr>
          <w:rStyle w:val="Forte"/>
          <w:rFonts w:asciiTheme="minorHAnsi" w:hAnsiTheme="minorHAnsi" w:cstheme="minorHAnsi"/>
        </w:rPr>
        <w:t xml:space="preserve">Carolina Cardoso do Carmo </w:t>
      </w:r>
      <w:proofErr w:type="spellStart"/>
      <w:r w:rsidRPr="00881089">
        <w:rPr>
          <w:rStyle w:val="Forte"/>
          <w:rFonts w:asciiTheme="minorHAnsi" w:hAnsiTheme="minorHAnsi" w:cstheme="minorHAnsi"/>
        </w:rPr>
        <w:t>Gabrielli</w:t>
      </w:r>
      <w:proofErr w:type="spellEnd"/>
    </w:p>
    <w:p w14:paraId="23C7CF83" w14:textId="77777777" w:rsidR="00A8098E" w:rsidRPr="009C68EB" w:rsidRDefault="00A8098E" w:rsidP="00A8098E">
      <w:pPr>
        <w:pStyle w:val="NormalWeb"/>
        <w:spacing w:before="0" w:beforeAutospacing="0" w:after="0" w:afterAutospacing="0" w:line="276" w:lineRule="auto"/>
        <w:jc w:val="center"/>
        <w:rPr>
          <w:rStyle w:val="Forte"/>
          <w:rFonts w:asciiTheme="minorHAnsi" w:hAnsiTheme="minorHAnsi" w:cstheme="minorHAnsi"/>
          <w:b w:val="0"/>
        </w:rPr>
      </w:pPr>
      <w:r>
        <w:rPr>
          <w:rStyle w:val="Forte"/>
          <w:rFonts w:asciiTheme="minorHAnsi" w:hAnsiTheme="minorHAnsi" w:cstheme="minorHAnsi"/>
          <w:b w:val="0"/>
        </w:rPr>
        <w:t>Secretaria Municipal de Saúde e Saneamento</w:t>
      </w:r>
    </w:p>
    <w:p w14:paraId="33DF642D" w14:textId="77777777" w:rsidR="00E8485D" w:rsidRPr="0059283C" w:rsidRDefault="00E8485D" w:rsidP="0059283C">
      <w:pPr>
        <w:tabs>
          <w:tab w:val="left" w:pos="284"/>
          <w:tab w:val="left" w:pos="426"/>
        </w:tabs>
        <w:adjustRightInd w:val="0"/>
        <w:spacing w:line="276" w:lineRule="auto"/>
        <w:rPr>
          <w:rFonts w:asciiTheme="minorHAnsi" w:hAnsiTheme="minorHAnsi" w:cstheme="minorHAnsi"/>
          <w:b/>
          <w:u w:val="single"/>
        </w:rPr>
      </w:pPr>
    </w:p>
    <w:p w14:paraId="33DF644E" w14:textId="29AAE9A7" w:rsidR="00E8485D" w:rsidRPr="0059283C" w:rsidRDefault="00E8485D" w:rsidP="0059283C">
      <w:pPr>
        <w:tabs>
          <w:tab w:val="left" w:pos="284"/>
          <w:tab w:val="left" w:pos="426"/>
        </w:tabs>
        <w:adjustRightInd w:val="0"/>
        <w:spacing w:line="276" w:lineRule="auto"/>
        <w:rPr>
          <w:rFonts w:asciiTheme="minorHAnsi" w:hAnsiTheme="minorHAnsi" w:cstheme="minorHAnsi"/>
          <w:b/>
          <w:sz w:val="20"/>
        </w:rPr>
      </w:pPr>
    </w:p>
    <w:sectPr w:rsidR="00E8485D" w:rsidRPr="0059283C" w:rsidSect="007705C5">
      <w:headerReference w:type="default" r:id="rId9"/>
      <w:footerReference w:type="default" r:id="rId10"/>
      <w:pgSz w:w="11910" w:h="16840" w:code="9"/>
      <w:pgMar w:top="1701" w:right="1247" w:bottom="1247" w:left="1701" w:header="510"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9072F" w14:textId="77777777" w:rsidR="00E308E3" w:rsidRDefault="00E308E3" w:rsidP="007428A2">
      <w:r>
        <w:separator/>
      </w:r>
    </w:p>
  </w:endnote>
  <w:endnote w:type="continuationSeparator" w:id="0">
    <w:p w14:paraId="312154B8" w14:textId="77777777" w:rsidR="00E308E3" w:rsidRDefault="00E308E3" w:rsidP="0074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Times New Roman"/>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F6454" w14:textId="77777777" w:rsidR="001135D2" w:rsidRPr="003B2306" w:rsidRDefault="001135D2" w:rsidP="00402428">
    <w:pPr>
      <w:spacing w:line="235" w:lineRule="auto"/>
      <w:ind w:right="278" w:hanging="11"/>
      <w:jc w:val="center"/>
      <w:rPr>
        <w:rFonts w:asciiTheme="minorHAnsi" w:hAnsiTheme="minorHAnsi" w:cstheme="minorHAnsi"/>
        <w:sz w:val="16"/>
      </w:rPr>
    </w:pPr>
    <w:r w:rsidRPr="003B2306">
      <w:rPr>
        <w:rFonts w:asciiTheme="minorHAnsi" w:hAnsiTheme="minorHAnsi" w:cstheme="minorHAnsi"/>
        <w:sz w:val="16"/>
      </w:rPr>
      <w:t>Rua Miraguai, nº 228 - Telefone (66) 3478-1200 - CEP 78640-000 - Canarana - Mato Grosso</w:t>
    </w:r>
  </w:p>
  <w:p w14:paraId="33DF6455" w14:textId="61DB1D64" w:rsidR="001135D2" w:rsidRPr="0021754C" w:rsidRDefault="001135D2" w:rsidP="00402428">
    <w:pPr>
      <w:spacing w:line="235" w:lineRule="auto"/>
      <w:ind w:right="278" w:hanging="11"/>
      <w:jc w:val="center"/>
    </w:pPr>
    <w:r w:rsidRPr="003B2306">
      <w:rPr>
        <w:rFonts w:asciiTheme="minorHAnsi" w:hAnsiTheme="minorHAnsi" w:cstheme="minorHAnsi"/>
        <w:b/>
        <w:sz w:val="16"/>
      </w:rPr>
      <w:t xml:space="preserve">Portal do Xingu </w:t>
    </w:r>
    <w:r w:rsidRPr="003B2306">
      <w:rPr>
        <w:rFonts w:asciiTheme="minorHAnsi" w:hAnsiTheme="minorHAnsi" w:cstheme="minorHAnsi"/>
        <w:b/>
        <w:sz w:val="16"/>
      </w:rPr>
      <w:t>e Capital do Gergelim</w:t>
    </w:r>
  </w:p>
  <w:p w14:paraId="33DF6457" w14:textId="2E037473" w:rsidR="001135D2" w:rsidRPr="00402428" w:rsidRDefault="00DB13F2" w:rsidP="00402428">
    <w:pPr>
      <w:pStyle w:val="Rodap"/>
      <w:rPr>
        <w:sz w:val="10"/>
      </w:rPr>
    </w:pPr>
    <w:r>
      <w:rPr>
        <w:noProof/>
        <w:lang w:val="pt-BR" w:eastAsia="pt-BR"/>
      </w:rPr>
      <w:drawing>
        <wp:anchor distT="0" distB="0" distL="114300" distR="114300" simplePos="0" relativeHeight="251661312" behindDoc="0" locked="0" layoutInCell="1" allowOverlap="0" wp14:anchorId="33DF645A" wp14:editId="69AE3A99">
          <wp:simplePos x="0" y="0"/>
          <wp:positionH relativeFrom="page">
            <wp:posOffset>-25400</wp:posOffset>
          </wp:positionH>
          <wp:positionV relativeFrom="page">
            <wp:posOffset>10382250</wp:posOffset>
          </wp:positionV>
          <wp:extent cx="8874125" cy="209550"/>
          <wp:effectExtent l="0" t="0" r="3175" b="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4125" cy="209550"/>
                  </a:xfrm>
                  <a:prstGeom prst="rect">
                    <a:avLst/>
                  </a:prstGeom>
                  <a:noFill/>
                  <a:ln>
                    <a:noFill/>
                  </a:ln>
                </pic:spPr>
              </pic:pic>
            </a:graphicData>
          </a:graphic>
          <wp14:sizeRelH relativeFrom="margin">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EB084" w14:textId="77777777" w:rsidR="00E308E3" w:rsidRDefault="00E308E3" w:rsidP="007428A2">
      <w:r>
        <w:separator/>
      </w:r>
    </w:p>
  </w:footnote>
  <w:footnote w:type="continuationSeparator" w:id="0">
    <w:p w14:paraId="12D6AB15" w14:textId="77777777" w:rsidR="00E308E3" w:rsidRDefault="00E308E3" w:rsidP="00742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F6453" w14:textId="77777777" w:rsidR="001135D2" w:rsidRPr="00402428" w:rsidRDefault="001135D2" w:rsidP="00402428">
    <w:pPr>
      <w:pStyle w:val="Cabealho"/>
    </w:pPr>
    <w:r w:rsidRPr="00FB482D">
      <w:rPr>
        <w:noProof/>
        <w:lang w:val="pt-BR" w:eastAsia="pt-BR"/>
      </w:rPr>
      <w:drawing>
        <wp:anchor distT="0" distB="0" distL="114300" distR="114300" simplePos="0" relativeHeight="251659264" behindDoc="1" locked="0" layoutInCell="1" allowOverlap="1" wp14:anchorId="33DF6458" wp14:editId="33DF6459">
          <wp:simplePos x="0" y="0"/>
          <wp:positionH relativeFrom="column">
            <wp:posOffset>150495</wp:posOffset>
          </wp:positionH>
          <wp:positionV relativeFrom="paragraph">
            <wp:posOffset>-43180</wp:posOffset>
          </wp:positionV>
          <wp:extent cx="3786505" cy="673735"/>
          <wp:effectExtent l="0" t="0" r="4445" b="0"/>
          <wp:wrapThrough wrapText="bothSides">
            <wp:wrapPolygon edited="0">
              <wp:start x="0" y="0"/>
              <wp:lineTo x="0" y="20765"/>
              <wp:lineTo x="21517" y="20765"/>
              <wp:lineTo x="21517"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786505" cy="6737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B5568"/>
    <w:multiLevelType w:val="hybridMultilevel"/>
    <w:tmpl w:val="2556D59C"/>
    <w:lvl w:ilvl="0" w:tplc="425E853A">
      <w:start w:val="1"/>
      <w:numFmt w:val="decimal"/>
      <w:lvlText w:val="%1."/>
      <w:lvlJc w:val="left"/>
      <w:pPr>
        <w:ind w:left="1440" w:hanging="360"/>
      </w:pPr>
      <w:rPr>
        <w:b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2">
    <w:nsid w:val="11510E59"/>
    <w:multiLevelType w:val="hybridMultilevel"/>
    <w:tmpl w:val="AA004050"/>
    <w:lvl w:ilvl="0" w:tplc="D1D429FC">
      <w:start w:val="1"/>
      <w:numFmt w:val="decimal"/>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
    <w:nsid w:val="22942E3D"/>
    <w:multiLevelType w:val="hybridMultilevel"/>
    <w:tmpl w:val="6D66631E"/>
    <w:lvl w:ilvl="0" w:tplc="D00AB8F6">
      <w:start w:val="1"/>
      <w:numFmt w:val="lowerLetter"/>
      <w:lvlText w:val="%1)"/>
      <w:lvlJc w:val="left"/>
      <w:pPr>
        <w:ind w:left="720" w:hanging="360"/>
      </w:pPr>
      <w:rPr>
        <w:b w:val="0"/>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B9A600A"/>
    <w:multiLevelType w:val="hybridMultilevel"/>
    <w:tmpl w:val="AA144BEE"/>
    <w:lvl w:ilvl="0" w:tplc="6B5AB22A">
      <w:start w:val="1"/>
      <w:numFmt w:val="bullet"/>
      <w:lvlText w:val=""/>
      <w:lvlJc w:val="left"/>
      <w:pPr>
        <w:ind w:left="1287" w:hanging="360"/>
      </w:pPr>
      <w:rPr>
        <w:rFonts w:ascii="Wingdings" w:hAnsi="Wingdings" w:hint="default"/>
        <w:b/>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nsid w:val="331617E9"/>
    <w:multiLevelType w:val="hybridMultilevel"/>
    <w:tmpl w:val="0E4823AA"/>
    <w:lvl w:ilvl="0" w:tplc="70607B96">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B6DA5F9A">
      <w:start w:val="1"/>
      <w:numFmt w:val="lowerRoman"/>
      <w:lvlText w:val="%3)"/>
      <w:lvlJc w:val="right"/>
      <w:pPr>
        <w:ind w:left="2160" w:hanging="180"/>
      </w:pPr>
      <w:rPr>
        <w:rFonts w:ascii="Arial" w:eastAsia="Times New Roman" w:hAnsi="Arial" w:cs="Arial"/>
        <w:b w:val="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1051B50"/>
    <w:multiLevelType w:val="multilevel"/>
    <w:tmpl w:val="533A4424"/>
    <w:lvl w:ilvl="0">
      <w:start w:val="1"/>
      <w:numFmt w:val="decimal"/>
      <w:lvlText w:val="%1."/>
      <w:lvlJc w:val="left"/>
      <w:pPr>
        <w:ind w:left="720" w:hanging="360"/>
      </w:pPr>
      <w:rPr>
        <w:rFonts w:asciiTheme="minorHAnsi" w:hAnsiTheme="minorHAnsi" w:cstheme="minorHAnsi" w:hint="default"/>
        <w:b w:val="0"/>
      </w:rPr>
    </w:lvl>
    <w:lvl w:ilvl="1">
      <w:start w:val="2"/>
      <w:numFmt w:val="decimal"/>
      <w:isLgl/>
      <w:lvlText w:val="%1.%2."/>
      <w:lvlJc w:val="left"/>
      <w:pPr>
        <w:ind w:left="945" w:hanging="585"/>
      </w:pPr>
      <w:rPr>
        <w:rFonts w:ascii="Arial MT" w:hAnsi="Arial MT" w:hint="default"/>
        <w:b w:val="0"/>
      </w:rPr>
    </w:lvl>
    <w:lvl w:ilvl="2">
      <w:start w:val="5"/>
      <w:numFmt w:val="decimal"/>
      <w:isLgl/>
      <w:lvlText w:val="%1.%2.%3."/>
      <w:lvlJc w:val="left"/>
      <w:pPr>
        <w:ind w:left="1080" w:hanging="720"/>
      </w:pPr>
      <w:rPr>
        <w:rFonts w:ascii="Arial MT" w:hAnsi="Arial MT" w:hint="default"/>
        <w:b w:val="0"/>
      </w:rPr>
    </w:lvl>
    <w:lvl w:ilvl="3">
      <w:start w:val="1"/>
      <w:numFmt w:val="decimal"/>
      <w:isLgl/>
      <w:lvlText w:val="%1.%2.%3.%4."/>
      <w:lvlJc w:val="left"/>
      <w:pPr>
        <w:ind w:left="1080" w:hanging="720"/>
      </w:pPr>
      <w:rPr>
        <w:rFonts w:ascii="Arial MT" w:hAnsi="Arial MT" w:hint="default"/>
        <w:b w:val="0"/>
      </w:rPr>
    </w:lvl>
    <w:lvl w:ilvl="4">
      <w:start w:val="1"/>
      <w:numFmt w:val="decimal"/>
      <w:isLgl/>
      <w:lvlText w:val="%1.%2.%3.%4.%5."/>
      <w:lvlJc w:val="left"/>
      <w:pPr>
        <w:ind w:left="1440" w:hanging="1080"/>
      </w:pPr>
      <w:rPr>
        <w:rFonts w:ascii="Arial MT" w:hAnsi="Arial MT" w:hint="default"/>
        <w:b w:val="0"/>
      </w:rPr>
    </w:lvl>
    <w:lvl w:ilvl="5">
      <w:start w:val="1"/>
      <w:numFmt w:val="decimal"/>
      <w:isLgl/>
      <w:lvlText w:val="%1.%2.%3.%4.%5.%6."/>
      <w:lvlJc w:val="left"/>
      <w:pPr>
        <w:ind w:left="1440" w:hanging="1080"/>
      </w:pPr>
      <w:rPr>
        <w:rFonts w:ascii="Arial MT" w:hAnsi="Arial MT" w:hint="default"/>
        <w:b w:val="0"/>
      </w:rPr>
    </w:lvl>
    <w:lvl w:ilvl="6">
      <w:start w:val="1"/>
      <w:numFmt w:val="decimal"/>
      <w:isLgl/>
      <w:lvlText w:val="%1.%2.%3.%4.%5.%6.%7."/>
      <w:lvlJc w:val="left"/>
      <w:pPr>
        <w:ind w:left="1800" w:hanging="1440"/>
      </w:pPr>
      <w:rPr>
        <w:rFonts w:ascii="Arial MT" w:hAnsi="Arial MT" w:hint="default"/>
        <w:b w:val="0"/>
      </w:rPr>
    </w:lvl>
    <w:lvl w:ilvl="7">
      <w:start w:val="1"/>
      <w:numFmt w:val="decimal"/>
      <w:isLgl/>
      <w:lvlText w:val="%1.%2.%3.%4.%5.%6.%7.%8."/>
      <w:lvlJc w:val="left"/>
      <w:pPr>
        <w:ind w:left="1800" w:hanging="1440"/>
      </w:pPr>
      <w:rPr>
        <w:rFonts w:ascii="Arial MT" w:hAnsi="Arial MT" w:hint="default"/>
        <w:b w:val="0"/>
      </w:rPr>
    </w:lvl>
    <w:lvl w:ilvl="8">
      <w:start w:val="1"/>
      <w:numFmt w:val="decimal"/>
      <w:isLgl/>
      <w:lvlText w:val="%1.%2.%3.%4.%5.%6.%7.%8.%9."/>
      <w:lvlJc w:val="left"/>
      <w:pPr>
        <w:ind w:left="2160" w:hanging="1800"/>
      </w:pPr>
      <w:rPr>
        <w:rFonts w:ascii="Arial MT" w:hAnsi="Arial MT" w:hint="default"/>
        <w:b w:val="0"/>
      </w:rPr>
    </w:lvl>
  </w:abstractNum>
  <w:abstractNum w:abstractNumId="7">
    <w:nsid w:val="4A7776F9"/>
    <w:multiLevelType w:val="hybridMultilevel"/>
    <w:tmpl w:val="0EAA02A8"/>
    <w:lvl w:ilvl="0" w:tplc="2F34280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A7E7CFE"/>
    <w:multiLevelType w:val="hybridMultilevel"/>
    <w:tmpl w:val="E7CE64EC"/>
    <w:lvl w:ilvl="0" w:tplc="44AE3B62">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519455C4"/>
    <w:multiLevelType w:val="multilevel"/>
    <w:tmpl w:val="344EE63A"/>
    <w:lvl w:ilvl="0">
      <w:start w:val="1"/>
      <w:numFmt w:val="decimal"/>
      <w:lvlText w:val="%1."/>
      <w:lvlJc w:val="left"/>
      <w:pPr>
        <w:ind w:left="720" w:hanging="360"/>
      </w:pPr>
      <w:rPr>
        <w:b w:val="0"/>
      </w:rPr>
    </w:lvl>
    <w:lvl w:ilvl="1">
      <w:start w:val="27"/>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5B951F88"/>
    <w:multiLevelType w:val="hybridMultilevel"/>
    <w:tmpl w:val="D5EC5C3C"/>
    <w:lvl w:ilvl="0" w:tplc="F93C11D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6AFD2AA9"/>
    <w:multiLevelType w:val="hybridMultilevel"/>
    <w:tmpl w:val="A10CB31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nsid w:val="74C757E0"/>
    <w:multiLevelType w:val="hybridMultilevel"/>
    <w:tmpl w:val="38B49882"/>
    <w:lvl w:ilvl="0" w:tplc="317A99D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77EE4134"/>
    <w:multiLevelType w:val="multilevel"/>
    <w:tmpl w:val="9BCEB89E"/>
    <w:lvl w:ilvl="0">
      <w:start w:val="1"/>
      <w:numFmt w:val="decimal"/>
      <w:lvlText w:val="%1."/>
      <w:lvlJc w:val="left"/>
      <w:pPr>
        <w:ind w:left="720" w:hanging="360"/>
      </w:pPr>
      <w:rPr>
        <w:rFonts w:asciiTheme="minorHAnsi" w:hAnsiTheme="minorHAnsi" w:cstheme="minorHAnsi" w:hint="default"/>
        <w:b w:val="0"/>
      </w:rPr>
    </w:lvl>
    <w:lvl w:ilvl="1">
      <w:start w:val="7"/>
      <w:numFmt w:val="decimal"/>
      <w:isLgl/>
      <w:lvlText w:val="%1.%2."/>
      <w:lvlJc w:val="left"/>
      <w:pPr>
        <w:ind w:left="720" w:hanging="360"/>
      </w:pPr>
      <w:rPr>
        <w:rFonts w:ascii="Arial MT" w:hAnsi="Arial MT" w:hint="default"/>
        <w:b/>
      </w:rPr>
    </w:lvl>
    <w:lvl w:ilvl="2">
      <w:start w:val="1"/>
      <w:numFmt w:val="decimal"/>
      <w:isLgl/>
      <w:lvlText w:val="%1.%2.%3."/>
      <w:lvlJc w:val="left"/>
      <w:pPr>
        <w:ind w:left="1080" w:hanging="720"/>
      </w:pPr>
      <w:rPr>
        <w:rFonts w:ascii="Arial MT" w:hAnsi="Arial MT" w:hint="default"/>
        <w:b w:val="0"/>
      </w:rPr>
    </w:lvl>
    <w:lvl w:ilvl="3">
      <w:start w:val="1"/>
      <w:numFmt w:val="decimal"/>
      <w:isLgl/>
      <w:lvlText w:val="%1.%2.%3.%4."/>
      <w:lvlJc w:val="left"/>
      <w:pPr>
        <w:ind w:left="1080" w:hanging="720"/>
      </w:pPr>
      <w:rPr>
        <w:rFonts w:ascii="Arial MT" w:hAnsi="Arial MT" w:hint="default"/>
        <w:b w:val="0"/>
      </w:rPr>
    </w:lvl>
    <w:lvl w:ilvl="4">
      <w:start w:val="1"/>
      <w:numFmt w:val="decimal"/>
      <w:isLgl/>
      <w:lvlText w:val="%1.%2.%3.%4.%5."/>
      <w:lvlJc w:val="left"/>
      <w:pPr>
        <w:ind w:left="1440" w:hanging="1080"/>
      </w:pPr>
      <w:rPr>
        <w:rFonts w:ascii="Arial MT" w:hAnsi="Arial MT" w:hint="default"/>
        <w:b w:val="0"/>
      </w:rPr>
    </w:lvl>
    <w:lvl w:ilvl="5">
      <w:start w:val="1"/>
      <w:numFmt w:val="decimal"/>
      <w:isLgl/>
      <w:lvlText w:val="%1.%2.%3.%4.%5.%6."/>
      <w:lvlJc w:val="left"/>
      <w:pPr>
        <w:ind w:left="1440" w:hanging="1080"/>
      </w:pPr>
      <w:rPr>
        <w:rFonts w:ascii="Arial MT" w:hAnsi="Arial MT" w:hint="default"/>
        <w:b w:val="0"/>
      </w:rPr>
    </w:lvl>
    <w:lvl w:ilvl="6">
      <w:start w:val="1"/>
      <w:numFmt w:val="decimal"/>
      <w:isLgl/>
      <w:lvlText w:val="%1.%2.%3.%4.%5.%6.%7."/>
      <w:lvlJc w:val="left"/>
      <w:pPr>
        <w:ind w:left="1800" w:hanging="1440"/>
      </w:pPr>
      <w:rPr>
        <w:rFonts w:ascii="Arial MT" w:hAnsi="Arial MT" w:hint="default"/>
        <w:b w:val="0"/>
      </w:rPr>
    </w:lvl>
    <w:lvl w:ilvl="7">
      <w:start w:val="1"/>
      <w:numFmt w:val="decimal"/>
      <w:isLgl/>
      <w:lvlText w:val="%1.%2.%3.%4.%5.%6.%7.%8."/>
      <w:lvlJc w:val="left"/>
      <w:pPr>
        <w:ind w:left="1800" w:hanging="1440"/>
      </w:pPr>
      <w:rPr>
        <w:rFonts w:ascii="Arial MT" w:hAnsi="Arial MT" w:hint="default"/>
        <w:b w:val="0"/>
      </w:rPr>
    </w:lvl>
    <w:lvl w:ilvl="8">
      <w:start w:val="1"/>
      <w:numFmt w:val="decimal"/>
      <w:isLgl/>
      <w:lvlText w:val="%1.%2.%3.%4.%5.%6.%7.%8.%9."/>
      <w:lvlJc w:val="left"/>
      <w:pPr>
        <w:ind w:left="2160" w:hanging="1800"/>
      </w:pPr>
      <w:rPr>
        <w:rFonts w:ascii="Arial MT" w:hAnsi="Arial MT" w:hint="default"/>
        <w:b w:val="0"/>
      </w:rPr>
    </w:lvl>
  </w:abstractNum>
  <w:abstractNum w:abstractNumId="14">
    <w:nsid w:val="7CFB07FF"/>
    <w:multiLevelType w:val="hybridMultilevel"/>
    <w:tmpl w:val="76CCF8BE"/>
    <w:lvl w:ilvl="0" w:tplc="15A4B22E">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3"/>
  </w:num>
  <w:num w:numId="6">
    <w:abstractNumId w:val="0"/>
  </w:num>
  <w:num w:numId="7">
    <w:abstractNumId w:val="8"/>
  </w:num>
  <w:num w:numId="8">
    <w:abstractNumId w:val="11"/>
  </w:num>
  <w:num w:numId="9">
    <w:abstractNumId w:val="9"/>
  </w:num>
  <w:num w:numId="10">
    <w:abstractNumId w:val="13"/>
  </w:num>
  <w:num w:numId="11">
    <w:abstractNumId w:val="6"/>
  </w:num>
  <w:num w:numId="12">
    <w:abstractNumId w:val="5"/>
  </w:num>
  <w:num w:numId="13">
    <w:abstractNumId w:val="2"/>
  </w:num>
  <w:num w:numId="14">
    <w:abstractNumId w:val="7"/>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BE3"/>
    <w:rsid w:val="000055A1"/>
    <w:rsid w:val="00011BCC"/>
    <w:rsid w:val="00014018"/>
    <w:rsid w:val="00022519"/>
    <w:rsid w:val="000263F2"/>
    <w:rsid w:val="00051638"/>
    <w:rsid w:val="000545AB"/>
    <w:rsid w:val="00063308"/>
    <w:rsid w:val="00076AF8"/>
    <w:rsid w:val="00095779"/>
    <w:rsid w:val="000A1F60"/>
    <w:rsid w:val="000A20AC"/>
    <w:rsid w:val="000A75C0"/>
    <w:rsid w:val="000B1980"/>
    <w:rsid w:val="000C2AE7"/>
    <w:rsid w:val="000C2E71"/>
    <w:rsid w:val="000C3D1C"/>
    <w:rsid w:val="000C3F49"/>
    <w:rsid w:val="000D1A40"/>
    <w:rsid w:val="000D7A4A"/>
    <w:rsid w:val="000E5967"/>
    <w:rsid w:val="000F1028"/>
    <w:rsid w:val="000F46EF"/>
    <w:rsid w:val="000F4FCF"/>
    <w:rsid w:val="000F7B7F"/>
    <w:rsid w:val="000F7CF1"/>
    <w:rsid w:val="00106471"/>
    <w:rsid w:val="001100FF"/>
    <w:rsid w:val="001135D2"/>
    <w:rsid w:val="001174D3"/>
    <w:rsid w:val="001377D0"/>
    <w:rsid w:val="00145D05"/>
    <w:rsid w:val="00155C11"/>
    <w:rsid w:val="00157FA7"/>
    <w:rsid w:val="001638C7"/>
    <w:rsid w:val="00166DB1"/>
    <w:rsid w:val="0017251D"/>
    <w:rsid w:val="00181C6F"/>
    <w:rsid w:val="001A3C4C"/>
    <w:rsid w:val="001A6334"/>
    <w:rsid w:val="001A7266"/>
    <w:rsid w:val="001B1814"/>
    <w:rsid w:val="001C0544"/>
    <w:rsid w:val="001C6A60"/>
    <w:rsid w:val="001D3134"/>
    <w:rsid w:val="001E5948"/>
    <w:rsid w:val="001F0BC8"/>
    <w:rsid w:val="001F200E"/>
    <w:rsid w:val="001F430E"/>
    <w:rsid w:val="0020186A"/>
    <w:rsid w:val="0021119C"/>
    <w:rsid w:val="0021222D"/>
    <w:rsid w:val="002127D5"/>
    <w:rsid w:val="002127DA"/>
    <w:rsid w:val="00222284"/>
    <w:rsid w:val="002266AE"/>
    <w:rsid w:val="002317F0"/>
    <w:rsid w:val="0023457D"/>
    <w:rsid w:val="002562E6"/>
    <w:rsid w:val="002638F8"/>
    <w:rsid w:val="00265247"/>
    <w:rsid w:val="00267E4A"/>
    <w:rsid w:val="00274BB1"/>
    <w:rsid w:val="0027655A"/>
    <w:rsid w:val="00277D08"/>
    <w:rsid w:val="00287456"/>
    <w:rsid w:val="002B334A"/>
    <w:rsid w:val="002B79D3"/>
    <w:rsid w:val="002F2B84"/>
    <w:rsid w:val="00303337"/>
    <w:rsid w:val="00304C7E"/>
    <w:rsid w:val="00306289"/>
    <w:rsid w:val="00306A0E"/>
    <w:rsid w:val="00320D13"/>
    <w:rsid w:val="00324B8E"/>
    <w:rsid w:val="00326B80"/>
    <w:rsid w:val="00327DCC"/>
    <w:rsid w:val="00330E52"/>
    <w:rsid w:val="00335043"/>
    <w:rsid w:val="0034466A"/>
    <w:rsid w:val="00356D28"/>
    <w:rsid w:val="0036544E"/>
    <w:rsid w:val="00383A49"/>
    <w:rsid w:val="003906E7"/>
    <w:rsid w:val="00392209"/>
    <w:rsid w:val="003A1F08"/>
    <w:rsid w:val="003A63CF"/>
    <w:rsid w:val="003B1644"/>
    <w:rsid w:val="003B2306"/>
    <w:rsid w:val="003B30BE"/>
    <w:rsid w:val="003B6843"/>
    <w:rsid w:val="003B7B84"/>
    <w:rsid w:val="003C6CD3"/>
    <w:rsid w:val="003D234B"/>
    <w:rsid w:val="003D33E5"/>
    <w:rsid w:val="003D72CD"/>
    <w:rsid w:val="003F10F0"/>
    <w:rsid w:val="003F532E"/>
    <w:rsid w:val="003F6A58"/>
    <w:rsid w:val="00402428"/>
    <w:rsid w:val="004217E9"/>
    <w:rsid w:val="00433BC4"/>
    <w:rsid w:val="00435A0C"/>
    <w:rsid w:val="0044323B"/>
    <w:rsid w:val="00445B25"/>
    <w:rsid w:val="00446113"/>
    <w:rsid w:val="00453866"/>
    <w:rsid w:val="00460370"/>
    <w:rsid w:val="00464E08"/>
    <w:rsid w:val="00464F38"/>
    <w:rsid w:val="0046594C"/>
    <w:rsid w:val="004741E5"/>
    <w:rsid w:val="00487883"/>
    <w:rsid w:val="004928A0"/>
    <w:rsid w:val="004A0C39"/>
    <w:rsid w:val="004B1B36"/>
    <w:rsid w:val="004B2E66"/>
    <w:rsid w:val="004B449E"/>
    <w:rsid w:val="004C0AB3"/>
    <w:rsid w:val="004C619C"/>
    <w:rsid w:val="004D3EAF"/>
    <w:rsid w:val="004E2904"/>
    <w:rsid w:val="004E428F"/>
    <w:rsid w:val="004F550E"/>
    <w:rsid w:val="005021B9"/>
    <w:rsid w:val="00505DF5"/>
    <w:rsid w:val="005143CE"/>
    <w:rsid w:val="00514551"/>
    <w:rsid w:val="00525FFB"/>
    <w:rsid w:val="00526373"/>
    <w:rsid w:val="005337A5"/>
    <w:rsid w:val="00544B04"/>
    <w:rsid w:val="00545C60"/>
    <w:rsid w:val="0055542B"/>
    <w:rsid w:val="005640B4"/>
    <w:rsid w:val="00570E81"/>
    <w:rsid w:val="005877F2"/>
    <w:rsid w:val="00590B80"/>
    <w:rsid w:val="00592024"/>
    <w:rsid w:val="0059283C"/>
    <w:rsid w:val="005B64D7"/>
    <w:rsid w:val="005C2CE7"/>
    <w:rsid w:val="005D56F4"/>
    <w:rsid w:val="005D7026"/>
    <w:rsid w:val="005E3454"/>
    <w:rsid w:val="005F34EB"/>
    <w:rsid w:val="005F5B34"/>
    <w:rsid w:val="00602FE7"/>
    <w:rsid w:val="00604ADA"/>
    <w:rsid w:val="00605DAB"/>
    <w:rsid w:val="00634C30"/>
    <w:rsid w:val="0063535A"/>
    <w:rsid w:val="006426D2"/>
    <w:rsid w:val="00653009"/>
    <w:rsid w:val="006556B5"/>
    <w:rsid w:val="00655F1C"/>
    <w:rsid w:val="00660CAB"/>
    <w:rsid w:val="006620DE"/>
    <w:rsid w:val="00664C5F"/>
    <w:rsid w:val="00671894"/>
    <w:rsid w:val="006911FA"/>
    <w:rsid w:val="00692586"/>
    <w:rsid w:val="006A5957"/>
    <w:rsid w:val="006A59CE"/>
    <w:rsid w:val="006B1915"/>
    <w:rsid w:val="006B401C"/>
    <w:rsid w:val="006C1DD0"/>
    <w:rsid w:val="006E263A"/>
    <w:rsid w:val="006E4D40"/>
    <w:rsid w:val="006E6B8C"/>
    <w:rsid w:val="006F0C4D"/>
    <w:rsid w:val="006F2AAF"/>
    <w:rsid w:val="006F3503"/>
    <w:rsid w:val="00706BC0"/>
    <w:rsid w:val="007122C3"/>
    <w:rsid w:val="00721B4E"/>
    <w:rsid w:val="00721ED4"/>
    <w:rsid w:val="00724E37"/>
    <w:rsid w:val="00730586"/>
    <w:rsid w:val="00733AB1"/>
    <w:rsid w:val="00734079"/>
    <w:rsid w:val="007428A2"/>
    <w:rsid w:val="00750428"/>
    <w:rsid w:val="00760F83"/>
    <w:rsid w:val="007700F3"/>
    <w:rsid w:val="007705C5"/>
    <w:rsid w:val="0077266D"/>
    <w:rsid w:val="00772E1D"/>
    <w:rsid w:val="00773228"/>
    <w:rsid w:val="007759E9"/>
    <w:rsid w:val="00777618"/>
    <w:rsid w:val="00783414"/>
    <w:rsid w:val="00794A84"/>
    <w:rsid w:val="007B3F61"/>
    <w:rsid w:val="007C4CB8"/>
    <w:rsid w:val="007E1763"/>
    <w:rsid w:val="007F0BE3"/>
    <w:rsid w:val="007F22D3"/>
    <w:rsid w:val="00815F85"/>
    <w:rsid w:val="00826892"/>
    <w:rsid w:val="0082758B"/>
    <w:rsid w:val="00830C26"/>
    <w:rsid w:val="00831087"/>
    <w:rsid w:val="00834FEE"/>
    <w:rsid w:val="00842BE1"/>
    <w:rsid w:val="00851224"/>
    <w:rsid w:val="0086121A"/>
    <w:rsid w:val="008647D0"/>
    <w:rsid w:val="0087223C"/>
    <w:rsid w:val="00880A36"/>
    <w:rsid w:val="0088350B"/>
    <w:rsid w:val="00883B6F"/>
    <w:rsid w:val="00884A48"/>
    <w:rsid w:val="008A0728"/>
    <w:rsid w:val="008A6A3B"/>
    <w:rsid w:val="008B1C67"/>
    <w:rsid w:val="008B2BA1"/>
    <w:rsid w:val="008C11B6"/>
    <w:rsid w:val="008C4B95"/>
    <w:rsid w:val="008D1DA2"/>
    <w:rsid w:val="008E15E2"/>
    <w:rsid w:val="008E2E59"/>
    <w:rsid w:val="008E55E1"/>
    <w:rsid w:val="008F0D51"/>
    <w:rsid w:val="008F1205"/>
    <w:rsid w:val="008F7396"/>
    <w:rsid w:val="00900FB9"/>
    <w:rsid w:val="00917FB7"/>
    <w:rsid w:val="00925543"/>
    <w:rsid w:val="00926C9C"/>
    <w:rsid w:val="00934036"/>
    <w:rsid w:val="00945E87"/>
    <w:rsid w:val="00950BB6"/>
    <w:rsid w:val="00954404"/>
    <w:rsid w:val="00963C60"/>
    <w:rsid w:val="00966EE0"/>
    <w:rsid w:val="00967558"/>
    <w:rsid w:val="0097441A"/>
    <w:rsid w:val="00981606"/>
    <w:rsid w:val="0099549D"/>
    <w:rsid w:val="00997167"/>
    <w:rsid w:val="009A1362"/>
    <w:rsid w:val="009B0ACF"/>
    <w:rsid w:val="009C348F"/>
    <w:rsid w:val="009D68B4"/>
    <w:rsid w:val="009E3B27"/>
    <w:rsid w:val="00A01777"/>
    <w:rsid w:val="00A01EBC"/>
    <w:rsid w:val="00A1361B"/>
    <w:rsid w:val="00A155C5"/>
    <w:rsid w:val="00A179EC"/>
    <w:rsid w:val="00A240DB"/>
    <w:rsid w:val="00A446A5"/>
    <w:rsid w:val="00A56D49"/>
    <w:rsid w:val="00A62ABC"/>
    <w:rsid w:val="00A635BD"/>
    <w:rsid w:val="00A65D75"/>
    <w:rsid w:val="00A67AC8"/>
    <w:rsid w:val="00A7071C"/>
    <w:rsid w:val="00A77F75"/>
    <w:rsid w:val="00A8098E"/>
    <w:rsid w:val="00A97277"/>
    <w:rsid w:val="00A97347"/>
    <w:rsid w:val="00A97E50"/>
    <w:rsid w:val="00AA1C7F"/>
    <w:rsid w:val="00AA2A6D"/>
    <w:rsid w:val="00AA5D90"/>
    <w:rsid w:val="00AC2189"/>
    <w:rsid w:val="00AC5610"/>
    <w:rsid w:val="00AD6AC5"/>
    <w:rsid w:val="00AE51C2"/>
    <w:rsid w:val="00AE64D7"/>
    <w:rsid w:val="00AF5843"/>
    <w:rsid w:val="00B007B8"/>
    <w:rsid w:val="00B034BC"/>
    <w:rsid w:val="00B04335"/>
    <w:rsid w:val="00B1277C"/>
    <w:rsid w:val="00B269BB"/>
    <w:rsid w:val="00B3456D"/>
    <w:rsid w:val="00B47B8D"/>
    <w:rsid w:val="00B542FB"/>
    <w:rsid w:val="00B5598C"/>
    <w:rsid w:val="00B8096A"/>
    <w:rsid w:val="00B82D41"/>
    <w:rsid w:val="00B94F55"/>
    <w:rsid w:val="00BB3991"/>
    <w:rsid w:val="00BB4652"/>
    <w:rsid w:val="00BC4E0A"/>
    <w:rsid w:val="00BD24DE"/>
    <w:rsid w:val="00BD542D"/>
    <w:rsid w:val="00BE1D72"/>
    <w:rsid w:val="00BE46C5"/>
    <w:rsid w:val="00BE5C08"/>
    <w:rsid w:val="00BF13AF"/>
    <w:rsid w:val="00C23390"/>
    <w:rsid w:val="00C314D7"/>
    <w:rsid w:val="00C31D45"/>
    <w:rsid w:val="00C4396D"/>
    <w:rsid w:val="00C450CB"/>
    <w:rsid w:val="00C51E0A"/>
    <w:rsid w:val="00C51F2C"/>
    <w:rsid w:val="00C67290"/>
    <w:rsid w:val="00C7091D"/>
    <w:rsid w:val="00C93B12"/>
    <w:rsid w:val="00C93E52"/>
    <w:rsid w:val="00CA61CB"/>
    <w:rsid w:val="00CA65A0"/>
    <w:rsid w:val="00CB4FFA"/>
    <w:rsid w:val="00CB5CD5"/>
    <w:rsid w:val="00CB66E7"/>
    <w:rsid w:val="00CC3436"/>
    <w:rsid w:val="00CD0CA9"/>
    <w:rsid w:val="00CE7257"/>
    <w:rsid w:val="00CF558A"/>
    <w:rsid w:val="00CF6C19"/>
    <w:rsid w:val="00D06D67"/>
    <w:rsid w:val="00D108C1"/>
    <w:rsid w:val="00D14D55"/>
    <w:rsid w:val="00D1711C"/>
    <w:rsid w:val="00D45F6A"/>
    <w:rsid w:val="00D5200B"/>
    <w:rsid w:val="00D8157E"/>
    <w:rsid w:val="00D81F38"/>
    <w:rsid w:val="00D81F9D"/>
    <w:rsid w:val="00D867BA"/>
    <w:rsid w:val="00D87536"/>
    <w:rsid w:val="00D87CC7"/>
    <w:rsid w:val="00D9219D"/>
    <w:rsid w:val="00D92B52"/>
    <w:rsid w:val="00D94901"/>
    <w:rsid w:val="00D96CA5"/>
    <w:rsid w:val="00DA0C3B"/>
    <w:rsid w:val="00DB13F2"/>
    <w:rsid w:val="00DB3F17"/>
    <w:rsid w:val="00DB7318"/>
    <w:rsid w:val="00DC0033"/>
    <w:rsid w:val="00DC1FAA"/>
    <w:rsid w:val="00DC4470"/>
    <w:rsid w:val="00DD0D2F"/>
    <w:rsid w:val="00DE1572"/>
    <w:rsid w:val="00DE15EE"/>
    <w:rsid w:val="00DE59DD"/>
    <w:rsid w:val="00DE6934"/>
    <w:rsid w:val="00DE7166"/>
    <w:rsid w:val="00DE76B7"/>
    <w:rsid w:val="00DF2EDC"/>
    <w:rsid w:val="00DF345E"/>
    <w:rsid w:val="00DF4779"/>
    <w:rsid w:val="00E02DE6"/>
    <w:rsid w:val="00E25F2E"/>
    <w:rsid w:val="00E308E3"/>
    <w:rsid w:val="00E3499B"/>
    <w:rsid w:val="00E36324"/>
    <w:rsid w:val="00E41799"/>
    <w:rsid w:val="00E46DDC"/>
    <w:rsid w:val="00E47CFB"/>
    <w:rsid w:val="00E5137D"/>
    <w:rsid w:val="00E54CFC"/>
    <w:rsid w:val="00E5634D"/>
    <w:rsid w:val="00E61DA1"/>
    <w:rsid w:val="00E64A5B"/>
    <w:rsid w:val="00E66744"/>
    <w:rsid w:val="00E81E84"/>
    <w:rsid w:val="00E8485D"/>
    <w:rsid w:val="00E95D20"/>
    <w:rsid w:val="00E96676"/>
    <w:rsid w:val="00EB32BC"/>
    <w:rsid w:val="00EC683A"/>
    <w:rsid w:val="00ED7AE4"/>
    <w:rsid w:val="00EE1D4E"/>
    <w:rsid w:val="00F1000E"/>
    <w:rsid w:val="00F13725"/>
    <w:rsid w:val="00F16682"/>
    <w:rsid w:val="00F178DF"/>
    <w:rsid w:val="00F25E54"/>
    <w:rsid w:val="00F32AFF"/>
    <w:rsid w:val="00F378D4"/>
    <w:rsid w:val="00F407A0"/>
    <w:rsid w:val="00F510FA"/>
    <w:rsid w:val="00F67C87"/>
    <w:rsid w:val="00F67DE2"/>
    <w:rsid w:val="00F82DCB"/>
    <w:rsid w:val="00F84C3C"/>
    <w:rsid w:val="00FA1E87"/>
    <w:rsid w:val="00FA5E8D"/>
    <w:rsid w:val="00FA6F09"/>
    <w:rsid w:val="00FB0182"/>
    <w:rsid w:val="00FB291A"/>
    <w:rsid w:val="00FB2CA9"/>
    <w:rsid w:val="00FC0D85"/>
    <w:rsid w:val="00FC4083"/>
    <w:rsid w:val="00FC5C75"/>
    <w:rsid w:val="00FD3102"/>
    <w:rsid w:val="00FD5581"/>
    <w:rsid w:val="00FD6602"/>
    <w:rsid w:val="00FE2B8D"/>
    <w:rsid w:val="00FE7F8D"/>
    <w:rsid w:val="00FF40E8"/>
    <w:rsid w:val="00FF54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F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mbria" w:eastAsia="Cambria" w:hAnsi="Cambria" w:cs="Cambria"/>
      <w:lang w:val="pt-PT"/>
    </w:rPr>
  </w:style>
  <w:style w:type="paragraph" w:styleId="Ttulo1">
    <w:name w:val="heading 1"/>
    <w:basedOn w:val="Normal"/>
    <w:link w:val="Ttulo1Char"/>
    <w:qFormat/>
    <w:rsid w:val="005B64D7"/>
    <w:pPr>
      <w:spacing w:before="19"/>
      <w:ind w:left="20" w:hanging="624"/>
      <w:outlineLvl w:val="0"/>
    </w:pPr>
    <w:rPr>
      <w:rFonts w:ascii="Arial" w:eastAsia="Arial" w:hAnsi="Arial" w:cs="Arial"/>
      <w:b/>
      <w:bCs/>
      <w:sz w:val="36"/>
      <w:szCs w:val="36"/>
    </w:rPr>
  </w:style>
  <w:style w:type="paragraph" w:styleId="Ttulo2">
    <w:name w:val="heading 2"/>
    <w:basedOn w:val="Normal"/>
    <w:link w:val="Ttulo2Char"/>
    <w:qFormat/>
    <w:rsid w:val="005B64D7"/>
    <w:pPr>
      <w:ind w:left="912" w:hanging="236"/>
      <w:outlineLvl w:val="1"/>
    </w:pPr>
    <w:rPr>
      <w:rFonts w:ascii="Arial" w:eastAsia="Arial" w:hAnsi="Arial" w:cs="Arial"/>
      <w:b/>
      <w:bCs/>
      <w:sz w:val="28"/>
      <w:szCs w:val="28"/>
    </w:rPr>
  </w:style>
  <w:style w:type="paragraph" w:styleId="Ttulo3">
    <w:name w:val="heading 3"/>
    <w:basedOn w:val="Normal"/>
    <w:link w:val="Ttulo3Char"/>
    <w:qFormat/>
    <w:rsid w:val="005B64D7"/>
    <w:pPr>
      <w:spacing w:before="208"/>
      <w:ind w:left="1987"/>
      <w:outlineLvl w:val="2"/>
    </w:pPr>
    <w:rPr>
      <w:rFonts w:ascii="Arial" w:eastAsia="Arial" w:hAnsi="Arial" w:cs="Arial"/>
      <w:b/>
      <w:bCs/>
      <w:sz w:val="26"/>
      <w:szCs w:val="26"/>
    </w:rPr>
  </w:style>
  <w:style w:type="paragraph" w:styleId="Ttulo4">
    <w:name w:val="heading 4"/>
    <w:basedOn w:val="Normal"/>
    <w:link w:val="Ttulo4Char"/>
    <w:qFormat/>
    <w:rsid w:val="005B64D7"/>
    <w:pPr>
      <w:ind w:left="1650" w:hanging="405"/>
      <w:outlineLvl w:val="3"/>
    </w:pPr>
    <w:rPr>
      <w:rFonts w:ascii="Arial" w:eastAsia="Arial" w:hAnsi="Arial" w:cs="Arial"/>
      <w:b/>
      <w:bCs/>
      <w:sz w:val="24"/>
      <w:szCs w:val="24"/>
    </w:rPr>
  </w:style>
  <w:style w:type="paragraph" w:styleId="Ttulo9">
    <w:name w:val="heading 9"/>
    <w:basedOn w:val="Normal"/>
    <w:next w:val="Normal"/>
    <w:link w:val="Ttulo9Char"/>
    <w:qFormat/>
    <w:rsid w:val="000A20AC"/>
    <w:pPr>
      <w:widowControl/>
      <w:spacing w:before="240" w:after="60"/>
      <w:outlineLvl w:val="8"/>
    </w:pPr>
    <w:rPr>
      <w:rFonts w:ascii="Arial" w:eastAsia="Times New Roman" w:hAnsi="Arial" w:cs="Arial"/>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aliases w:val="Segundo,Apêndice,SubSubSub"/>
    <w:basedOn w:val="Normal"/>
    <w:link w:val="PargrafodaListaChar"/>
    <w:uiPriority w:val="1"/>
    <w:qFormat/>
    <w:pPr>
      <w:ind w:left="378" w:hanging="167"/>
    </w:pPr>
  </w:style>
  <w:style w:type="paragraph" w:customStyle="1" w:styleId="TableParagraph">
    <w:name w:val="Table Paragraph"/>
    <w:basedOn w:val="Normal"/>
    <w:uiPriority w:val="1"/>
    <w:qFormat/>
    <w:pPr>
      <w:spacing w:line="200" w:lineRule="exact"/>
      <w:ind w:left="30"/>
    </w:pPr>
  </w:style>
  <w:style w:type="paragraph" w:styleId="Textodebalo">
    <w:name w:val="Balloon Text"/>
    <w:basedOn w:val="Normal"/>
    <w:link w:val="TextodebaloChar"/>
    <w:semiHidden/>
    <w:unhideWhenUsed/>
    <w:rsid w:val="007428A2"/>
    <w:rPr>
      <w:rFonts w:ascii="Tahoma" w:hAnsi="Tahoma" w:cs="Tahoma"/>
      <w:sz w:val="16"/>
      <w:szCs w:val="16"/>
    </w:rPr>
  </w:style>
  <w:style w:type="character" w:customStyle="1" w:styleId="TextodebaloChar">
    <w:name w:val="Texto de balão Char"/>
    <w:basedOn w:val="Fontepargpadro"/>
    <w:link w:val="Textodebalo"/>
    <w:semiHidden/>
    <w:rsid w:val="007428A2"/>
    <w:rPr>
      <w:rFonts w:ascii="Tahoma" w:eastAsia="Cambria" w:hAnsi="Tahoma" w:cs="Tahoma"/>
      <w:sz w:val="16"/>
      <w:szCs w:val="16"/>
      <w:lang w:val="pt-PT"/>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nhideWhenUsed/>
    <w:rsid w:val="007428A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7428A2"/>
    <w:rPr>
      <w:rFonts w:ascii="Cambria" w:eastAsia="Cambria" w:hAnsi="Cambria" w:cs="Cambria"/>
      <w:lang w:val="pt-PT"/>
    </w:rPr>
  </w:style>
  <w:style w:type="paragraph" w:styleId="Rodap">
    <w:name w:val="footer"/>
    <w:basedOn w:val="Normal"/>
    <w:link w:val="RodapChar"/>
    <w:unhideWhenUsed/>
    <w:rsid w:val="007428A2"/>
    <w:pPr>
      <w:tabs>
        <w:tab w:val="center" w:pos="4252"/>
        <w:tab w:val="right" w:pos="8504"/>
      </w:tabs>
    </w:pPr>
  </w:style>
  <w:style w:type="character" w:customStyle="1" w:styleId="RodapChar">
    <w:name w:val="Rodapé Char"/>
    <w:basedOn w:val="Fontepargpadro"/>
    <w:link w:val="Rodap"/>
    <w:qFormat/>
    <w:rsid w:val="007428A2"/>
    <w:rPr>
      <w:rFonts w:ascii="Cambria" w:eastAsia="Cambria" w:hAnsi="Cambria" w:cs="Cambria"/>
      <w:lang w:val="pt-PT"/>
    </w:rPr>
  </w:style>
  <w:style w:type="paragraph" w:styleId="SemEspaamento">
    <w:name w:val="No Spacing"/>
    <w:link w:val="SemEspaamentoChar"/>
    <w:uiPriority w:val="1"/>
    <w:qFormat/>
    <w:rsid w:val="007428A2"/>
    <w:rPr>
      <w:rFonts w:ascii="Cambria" w:eastAsia="Cambria" w:hAnsi="Cambria" w:cs="Cambria"/>
      <w:lang w:val="pt-PT"/>
    </w:rPr>
  </w:style>
  <w:style w:type="paragraph" w:customStyle="1" w:styleId="Default">
    <w:name w:val="Default"/>
    <w:rsid w:val="007428A2"/>
    <w:pPr>
      <w:widowControl/>
      <w:adjustRightInd w:val="0"/>
    </w:pPr>
    <w:rPr>
      <w:rFonts w:ascii="Times New Roman" w:hAnsi="Times New Roman" w:cs="Times New Roman"/>
      <w:color w:val="000000"/>
      <w:sz w:val="24"/>
      <w:szCs w:val="24"/>
      <w:lang w:val="pt-BR"/>
    </w:rPr>
  </w:style>
  <w:style w:type="character" w:customStyle="1" w:styleId="SemEspaamentoChar">
    <w:name w:val="Sem Espaçamento Char"/>
    <w:link w:val="SemEspaamento"/>
    <w:uiPriority w:val="1"/>
    <w:locked/>
    <w:rsid w:val="00C67290"/>
    <w:rPr>
      <w:rFonts w:ascii="Cambria" w:eastAsia="Cambria" w:hAnsi="Cambria" w:cs="Cambria"/>
      <w:lang w:val="pt-PT"/>
    </w:rPr>
  </w:style>
  <w:style w:type="character" w:customStyle="1" w:styleId="PargrafodaListaChar">
    <w:name w:val="Parágrafo da Lista Char"/>
    <w:aliases w:val="Segundo Char,Apêndice Char,SubSubSub Char"/>
    <w:link w:val="PargrafodaLista"/>
    <w:uiPriority w:val="1"/>
    <w:qFormat/>
    <w:locked/>
    <w:rsid w:val="00EE1D4E"/>
    <w:rPr>
      <w:rFonts w:ascii="Cambria" w:eastAsia="Cambria" w:hAnsi="Cambria" w:cs="Cambria"/>
      <w:lang w:val="pt-PT"/>
    </w:rPr>
  </w:style>
  <w:style w:type="character" w:styleId="Forte">
    <w:name w:val="Strong"/>
    <w:basedOn w:val="Fontepargpadro"/>
    <w:uiPriority w:val="22"/>
    <w:qFormat/>
    <w:rsid w:val="00BD542D"/>
    <w:rPr>
      <w:b/>
      <w:bCs/>
    </w:rPr>
  </w:style>
  <w:style w:type="character" w:customStyle="1" w:styleId="Ttulo1Char">
    <w:name w:val="Título 1 Char"/>
    <w:basedOn w:val="Fontepargpadro"/>
    <w:link w:val="Ttulo1"/>
    <w:rsid w:val="005B64D7"/>
    <w:rPr>
      <w:rFonts w:ascii="Arial" w:eastAsia="Arial" w:hAnsi="Arial" w:cs="Arial"/>
      <w:b/>
      <w:bCs/>
      <w:sz w:val="36"/>
      <w:szCs w:val="36"/>
      <w:lang w:val="pt-PT"/>
    </w:rPr>
  </w:style>
  <w:style w:type="character" w:customStyle="1" w:styleId="Ttulo2Char">
    <w:name w:val="Título 2 Char"/>
    <w:basedOn w:val="Fontepargpadro"/>
    <w:link w:val="Ttulo2"/>
    <w:rsid w:val="005B64D7"/>
    <w:rPr>
      <w:rFonts w:ascii="Arial" w:eastAsia="Arial" w:hAnsi="Arial" w:cs="Arial"/>
      <w:b/>
      <w:bCs/>
      <w:sz w:val="28"/>
      <w:szCs w:val="28"/>
      <w:lang w:val="pt-PT"/>
    </w:rPr>
  </w:style>
  <w:style w:type="character" w:customStyle="1" w:styleId="Ttulo3Char">
    <w:name w:val="Título 3 Char"/>
    <w:basedOn w:val="Fontepargpadro"/>
    <w:link w:val="Ttulo3"/>
    <w:rsid w:val="005B64D7"/>
    <w:rPr>
      <w:rFonts w:ascii="Arial" w:eastAsia="Arial" w:hAnsi="Arial" w:cs="Arial"/>
      <w:b/>
      <w:bCs/>
      <w:sz w:val="26"/>
      <w:szCs w:val="26"/>
      <w:lang w:val="pt-PT"/>
    </w:rPr>
  </w:style>
  <w:style w:type="character" w:customStyle="1" w:styleId="Ttulo4Char">
    <w:name w:val="Título 4 Char"/>
    <w:basedOn w:val="Fontepargpadro"/>
    <w:link w:val="Ttulo4"/>
    <w:rsid w:val="005B64D7"/>
    <w:rPr>
      <w:rFonts w:ascii="Arial" w:eastAsia="Arial" w:hAnsi="Arial" w:cs="Arial"/>
      <w:b/>
      <w:bCs/>
      <w:sz w:val="24"/>
      <w:szCs w:val="24"/>
      <w:lang w:val="pt-PT"/>
    </w:rPr>
  </w:style>
  <w:style w:type="character" w:styleId="nfase">
    <w:name w:val="Emphasis"/>
    <w:qFormat/>
    <w:rsid w:val="005B64D7"/>
    <w:rPr>
      <w:i/>
      <w:iCs/>
    </w:rPr>
  </w:style>
  <w:style w:type="table" w:styleId="Tabelacomgrade">
    <w:name w:val="Table Grid"/>
    <w:basedOn w:val="Tabelanormal"/>
    <w:rsid w:val="005B64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5B64D7"/>
    <w:rPr>
      <w:color w:val="0000FF" w:themeColor="hyperlink"/>
      <w:u w:val="single"/>
    </w:rPr>
  </w:style>
  <w:style w:type="character" w:customStyle="1" w:styleId="apple-converted-space">
    <w:name w:val="apple-converted-space"/>
    <w:rsid w:val="005B64D7"/>
  </w:style>
  <w:style w:type="paragraph" w:styleId="NormalWeb">
    <w:name w:val="Normal (Web)"/>
    <w:basedOn w:val="Normal"/>
    <w:uiPriority w:val="99"/>
    <w:unhideWhenUsed/>
    <w:rsid w:val="000545A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semiHidden/>
    <w:unhideWhenUsed/>
    <w:rsid w:val="00DE7166"/>
    <w:rPr>
      <w:sz w:val="16"/>
      <w:szCs w:val="16"/>
    </w:rPr>
  </w:style>
  <w:style w:type="paragraph" w:styleId="Textodecomentrio">
    <w:name w:val="annotation text"/>
    <w:basedOn w:val="Normal"/>
    <w:link w:val="TextodecomentrioChar"/>
    <w:semiHidden/>
    <w:unhideWhenUsed/>
    <w:rsid w:val="00DE7166"/>
    <w:pPr>
      <w:widowControl/>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semiHidden/>
    <w:rsid w:val="00DE7166"/>
    <w:rPr>
      <w:rFonts w:ascii="Times New Roman" w:eastAsia="Times New Roman" w:hAnsi="Times New Roman" w:cs="Times New Roman"/>
      <w:sz w:val="20"/>
      <w:szCs w:val="20"/>
      <w:lang w:val="pt-BR" w:eastAsia="pt-BR"/>
    </w:rPr>
  </w:style>
  <w:style w:type="character" w:customStyle="1" w:styleId="Ttulo9Char">
    <w:name w:val="Título 9 Char"/>
    <w:basedOn w:val="Fontepargpadro"/>
    <w:link w:val="Ttulo9"/>
    <w:rsid w:val="000A20AC"/>
    <w:rPr>
      <w:rFonts w:ascii="Arial" w:eastAsia="Times New Roman" w:hAnsi="Arial" w:cs="Arial"/>
      <w:lang w:val="pt-BR" w:eastAsia="pt-BR"/>
    </w:rPr>
  </w:style>
  <w:style w:type="paragraph" w:styleId="Recuodecorpodetexto2">
    <w:name w:val="Body Text Indent 2"/>
    <w:basedOn w:val="Normal"/>
    <w:link w:val="Recuodecorpodetexto2Char"/>
    <w:rsid w:val="000A20AC"/>
    <w:pPr>
      <w:widowControl/>
      <w:ind w:firstLine="1701"/>
      <w:jc w:val="both"/>
    </w:pPr>
    <w:rPr>
      <w:rFonts w:ascii="Times New Roman" w:eastAsia="Times New Roman" w:hAnsi="Times New Roman" w:cs="Times New Roman"/>
      <w:sz w:val="28"/>
      <w:szCs w:val="24"/>
      <w:lang w:val="x-none" w:eastAsia="x-none"/>
    </w:rPr>
  </w:style>
  <w:style w:type="character" w:customStyle="1" w:styleId="Recuodecorpodetexto2Char">
    <w:name w:val="Recuo de corpo de texto 2 Char"/>
    <w:basedOn w:val="Fontepargpadro"/>
    <w:link w:val="Recuodecorpodetexto2"/>
    <w:rsid w:val="000A20AC"/>
    <w:rPr>
      <w:rFonts w:ascii="Times New Roman" w:eastAsia="Times New Roman" w:hAnsi="Times New Roman" w:cs="Times New Roman"/>
      <w:sz w:val="28"/>
      <w:szCs w:val="24"/>
      <w:lang w:val="x-none" w:eastAsia="x-none"/>
    </w:rPr>
  </w:style>
  <w:style w:type="character" w:customStyle="1" w:styleId="CorpodetextoChar">
    <w:name w:val="Corpo de texto Char"/>
    <w:link w:val="Corpodetexto"/>
    <w:rsid w:val="000A20AC"/>
    <w:rPr>
      <w:rFonts w:ascii="Cambria" w:eastAsia="Cambria" w:hAnsi="Cambria" w:cs="Cambria"/>
      <w:sz w:val="24"/>
      <w:szCs w:val="24"/>
      <w:lang w:val="pt-PT"/>
    </w:rPr>
  </w:style>
  <w:style w:type="paragraph" w:styleId="Recuodecorpodetexto">
    <w:name w:val="Body Text Indent"/>
    <w:basedOn w:val="Normal"/>
    <w:link w:val="RecuodecorpodetextoChar"/>
    <w:rsid w:val="000A20AC"/>
    <w:pPr>
      <w:widowControl/>
      <w:spacing w:after="120"/>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0A20AC"/>
    <w:rPr>
      <w:rFonts w:ascii="Times New Roman" w:eastAsia="Times New Roman" w:hAnsi="Times New Roman" w:cs="Times New Roman"/>
      <w:sz w:val="24"/>
      <w:szCs w:val="24"/>
      <w:lang w:val="x-none" w:eastAsia="x-none"/>
    </w:rPr>
  </w:style>
  <w:style w:type="paragraph" w:styleId="TextosemFormatao">
    <w:name w:val="Plain Text"/>
    <w:basedOn w:val="Normal"/>
    <w:link w:val="TextosemFormataoChar"/>
    <w:rsid w:val="000A20AC"/>
    <w:pPr>
      <w:widowControl/>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0A20AC"/>
    <w:rPr>
      <w:rFonts w:ascii="Courier New" w:eastAsia="Times New Roman" w:hAnsi="Courier New" w:cs="Times New Roman"/>
      <w:sz w:val="20"/>
      <w:szCs w:val="20"/>
      <w:lang w:val="pt-BR" w:eastAsia="pt-BR"/>
    </w:rPr>
  </w:style>
  <w:style w:type="paragraph" w:styleId="Corpodetexto3">
    <w:name w:val="Body Text 3"/>
    <w:basedOn w:val="Normal"/>
    <w:link w:val="Corpodetexto3Char"/>
    <w:rsid w:val="000A20AC"/>
    <w:pPr>
      <w:widowControl/>
      <w:spacing w:after="120"/>
    </w:pPr>
    <w:rPr>
      <w:rFonts w:ascii="Times New Roman" w:eastAsia="Times New Roman" w:hAnsi="Times New Roman" w:cs="Times New Roman"/>
      <w:sz w:val="16"/>
      <w:szCs w:val="16"/>
      <w:lang w:val="pt-BR" w:eastAsia="pt-BR"/>
    </w:rPr>
  </w:style>
  <w:style w:type="character" w:customStyle="1" w:styleId="Corpodetexto3Char">
    <w:name w:val="Corpo de texto 3 Char"/>
    <w:basedOn w:val="Fontepargpadro"/>
    <w:link w:val="Corpodetexto3"/>
    <w:rsid w:val="000A20AC"/>
    <w:rPr>
      <w:rFonts w:ascii="Times New Roman" w:eastAsia="Times New Roman" w:hAnsi="Times New Roman" w:cs="Times New Roman"/>
      <w:sz w:val="16"/>
      <w:szCs w:val="16"/>
      <w:lang w:val="pt-BR" w:eastAsia="pt-BR"/>
    </w:rPr>
  </w:style>
  <w:style w:type="paragraph" w:styleId="Textoembloco">
    <w:name w:val="Block Text"/>
    <w:basedOn w:val="Normal"/>
    <w:rsid w:val="000A20AC"/>
    <w:pPr>
      <w:widowControl/>
      <w:autoSpaceDE/>
      <w:autoSpaceDN/>
      <w:ind w:left="900" w:right="483"/>
      <w:jc w:val="both"/>
    </w:pPr>
    <w:rPr>
      <w:rFonts w:ascii="Garamond" w:eastAsia="Times New Roman" w:hAnsi="Garamond" w:cs="Times New Roman"/>
      <w:sz w:val="28"/>
      <w:szCs w:val="24"/>
      <w:lang w:val="pt-BR" w:eastAsia="pt-BR"/>
    </w:rPr>
  </w:style>
  <w:style w:type="paragraph" w:styleId="Recuodecorpodetexto3">
    <w:name w:val="Body Text Indent 3"/>
    <w:basedOn w:val="Normal"/>
    <w:link w:val="Recuodecorpodetexto3Char"/>
    <w:rsid w:val="000A20AC"/>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rsid w:val="000A20AC"/>
    <w:rPr>
      <w:rFonts w:ascii="Times New Roman" w:eastAsia="Times New Roman" w:hAnsi="Times New Roman" w:cs="Times New Roman"/>
      <w:sz w:val="16"/>
      <w:szCs w:val="16"/>
      <w:lang w:val="pt-BR" w:eastAsia="pt-BR"/>
    </w:rPr>
  </w:style>
  <w:style w:type="paragraph" w:styleId="Lista">
    <w:name w:val="List"/>
    <w:basedOn w:val="Normal"/>
    <w:rsid w:val="000A20AC"/>
    <w:pPr>
      <w:widowControl/>
      <w:numPr>
        <w:ilvl w:val="6"/>
        <w:numId w:val="2"/>
      </w:numPr>
      <w:autoSpaceDE/>
      <w:autoSpaceDN/>
      <w:spacing w:after="120"/>
      <w:jc w:val="both"/>
    </w:pPr>
    <w:rPr>
      <w:rFonts w:ascii="Arial" w:eastAsia="Times New Roman" w:hAnsi="Arial" w:cs="Times New Roman"/>
      <w:szCs w:val="20"/>
      <w:lang w:val="pt-BR" w:eastAsia="pt-BR"/>
    </w:rPr>
  </w:style>
  <w:style w:type="paragraph" w:customStyle="1" w:styleId="reservado3">
    <w:name w:val="reservado3"/>
    <w:basedOn w:val="Normal"/>
    <w:rsid w:val="000A20AC"/>
    <w:pPr>
      <w:widowControl/>
      <w:tabs>
        <w:tab w:val="left" w:pos="9000"/>
        <w:tab w:val="right" w:pos="9360"/>
      </w:tabs>
      <w:suppressAutoHyphens/>
      <w:autoSpaceDE/>
      <w:autoSpaceDN/>
      <w:jc w:val="both"/>
    </w:pPr>
    <w:rPr>
      <w:rFonts w:ascii="Arial" w:eastAsia="Times New Roman" w:hAnsi="Arial" w:cs="Times New Roman"/>
      <w:sz w:val="24"/>
      <w:szCs w:val="20"/>
      <w:lang w:val="en-US" w:eastAsia="pt-BR"/>
    </w:rPr>
  </w:style>
  <w:style w:type="paragraph" w:styleId="Ttulo">
    <w:name w:val="Title"/>
    <w:basedOn w:val="Normal"/>
    <w:link w:val="TtuloChar"/>
    <w:qFormat/>
    <w:rsid w:val="000A20AC"/>
    <w:pPr>
      <w:widowControl/>
      <w:autoSpaceDE/>
      <w:autoSpaceDN/>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0A20AC"/>
    <w:rPr>
      <w:rFonts w:ascii="Times New Roman" w:eastAsia="Times New Roman" w:hAnsi="Times New Roman" w:cs="Times New Roman"/>
      <w:b/>
      <w:bCs/>
      <w:sz w:val="40"/>
      <w:szCs w:val="24"/>
      <w:lang w:val="pt-BR" w:eastAsia="pt-BR"/>
    </w:rPr>
  </w:style>
  <w:style w:type="paragraph" w:customStyle="1" w:styleId="PargrafodaLista1">
    <w:name w:val="Parágrafo da Lista1"/>
    <w:basedOn w:val="Normal"/>
    <w:rsid w:val="000A20AC"/>
    <w:pPr>
      <w:widowControl/>
      <w:autoSpaceDE/>
      <w:autoSpaceDN/>
      <w:ind w:left="720"/>
      <w:jc w:val="both"/>
    </w:pPr>
    <w:rPr>
      <w:rFonts w:eastAsia="Times New Roman" w:cs="Times New Roman"/>
      <w:lang w:val="en-US"/>
    </w:rPr>
  </w:style>
  <w:style w:type="paragraph" w:styleId="Subttulo">
    <w:name w:val="Subtitle"/>
    <w:basedOn w:val="Normal"/>
    <w:link w:val="SubttuloChar"/>
    <w:qFormat/>
    <w:rsid w:val="000A20AC"/>
    <w:pPr>
      <w:widowControl/>
      <w:autoSpaceDE/>
      <w:autoSpaceDN/>
      <w:jc w:val="center"/>
    </w:pPr>
    <w:rPr>
      <w:rFonts w:ascii="Times New Roman" w:eastAsia="Times New Roman" w:hAnsi="Times New Roman" w:cs="Times New Roman"/>
      <w:sz w:val="28"/>
      <w:szCs w:val="20"/>
      <w:lang w:val="pt-BR" w:eastAsia="pt-BR"/>
    </w:rPr>
  </w:style>
  <w:style w:type="character" w:customStyle="1" w:styleId="SubttuloChar">
    <w:name w:val="Subtítulo Char"/>
    <w:basedOn w:val="Fontepargpadro"/>
    <w:link w:val="Subttulo"/>
    <w:rsid w:val="000A20AC"/>
    <w:rPr>
      <w:rFonts w:ascii="Times New Roman" w:eastAsia="Times New Roman" w:hAnsi="Times New Roman" w:cs="Times New Roman"/>
      <w:sz w:val="28"/>
      <w:szCs w:val="20"/>
      <w:lang w:val="pt-BR" w:eastAsia="pt-BR"/>
    </w:rPr>
  </w:style>
  <w:style w:type="paragraph" w:styleId="Corpodetexto2">
    <w:name w:val="Body Text 2"/>
    <w:basedOn w:val="Normal"/>
    <w:link w:val="Corpodetexto2Char"/>
    <w:rsid w:val="000A20AC"/>
    <w:pPr>
      <w:widowControl/>
      <w:spacing w:after="120" w:line="480" w:lineRule="auto"/>
    </w:pPr>
    <w:rPr>
      <w:rFonts w:ascii="Times New Roman" w:eastAsia="Times New Roman" w:hAnsi="Times New Roman" w:cs="Times New Roman"/>
      <w:sz w:val="20"/>
      <w:szCs w:val="20"/>
      <w:lang w:val="pt-BR" w:eastAsia="pt-BR"/>
    </w:rPr>
  </w:style>
  <w:style w:type="character" w:customStyle="1" w:styleId="Corpodetexto2Char">
    <w:name w:val="Corpo de texto 2 Char"/>
    <w:basedOn w:val="Fontepargpadro"/>
    <w:link w:val="Corpodetexto2"/>
    <w:rsid w:val="000A20AC"/>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semiHidden/>
    <w:unhideWhenUsed/>
    <w:rsid w:val="000A20AC"/>
    <w:rPr>
      <w:b/>
      <w:bCs/>
    </w:rPr>
  </w:style>
  <w:style w:type="character" w:customStyle="1" w:styleId="AssuntodocomentrioChar">
    <w:name w:val="Assunto do comentário Char"/>
    <w:basedOn w:val="TextodecomentrioChar"/>
    <w:link w:val="Assuntodocomentrio"/>
    <w:semiHidden/>
    <w:rsid w:val="000A20AC"/>
    <w:rPr>
      <w:rFonts w:ascii="Times New Roman" w:eastAsia="Times New Roman" w:hAnsi="Times New Roman" w:cs="Times New Roman"/>
      <w:b/>
      <w:bCs/>
      <w:sz w:val="20"/>
      <w:szCs w:val="20"/>
      <w:lang w:val="pt-BR" w:eastAsia="pt-BR"/>
    </w:rPr>
  </w:style>
  <w:style w:type="character" w:customStyle="1" w:styleId="fontstyle01">
    <w:name w:val="fontstyle01"/>
    <w:rsid w:val="00CB4FFA"/>
    <w:rPr>
      <w:rFonts w:ascii="TrebuchetMS" w:hAnsi="TrebuchetMS"/>
      <w:color w:val="000000"/>
      <w:sz w:val="22"/>
    </w:rPr>
  </w:style>
  <w:style w:type="character" w:customStyle="1" w:styleId="CharChar4">
    <w:name w:val="Char Char4"/>
    <w:rsid w:val="006556B5"/>
    <w:rPr>
      <w:sz w:val="28"/>
      <w:szCs w:val="24"/>
    </w:rPr>
  </w:style>
  <w:style w:type="character" w:styleId="HiperlinkVisitado">
    <w:name w:val="FollowedHyperlink"/>
    <w:uiPriority w:val="99"/>
    <w:rsid w:val="006556B5"/>
    <w:rPr>
      <w:color w:val="800080"/>
      <w:u w:val="single"/>
    </w:rPr>
  </w:style>
  <w:style w:type="paragraph" w:customStyle="1" w:styleId="xl65">
    <w:name w:val="xl65"/>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8">
    <w:name w:val="xl68"/>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0">
    <w:name w:val="xl70"/>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1">
    <w:name w:val="xl7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2">
    <w:name w:val="xl72"/>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color w:val="FF0000"/>
      <w:sz w:val="24"/>
      <w:szCs w:val="24"/>
      <w:lang w:val="pt-BR" w:eastAsia="pt-BR"/>
    </w:rPr>
  </w:style>
  <w:style w:type="paragraph" w:customStyle="1" w:styleId="xl73">
    <w:name w:val="xl73"/>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4"/>
      <w:szCs w:val="24"/>
      <w:lang w:val="pt-BR" w:eastAsia="pt-BR"/>
    </w:rPr>
  </w:style>
  <w:style w:type="paragraph" w:customStyle="1" w:styleId="xl74">
    <w:name w:val="xl74"/>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color w:val="FF0000"/>
      <w:sz w:val="24"/>
      <w:szCs w:val="24"/>
      <w:lang w:val="pt-BR" w:eastAsia="pt-BR"/>
    </w:rPr>
  </w:style>
  <w:style w:type="character" w:customStyle="1" w:styleId="TtuloChar1">
    <w:name w:val="Título Char1"/>
    <w:rsid w:val="006556B5"/>
    <w:rPr>
      <w:b/>
      <w:bCs/>
      <w:sz w:val="40"/>
      <w:szCs w:val="24"/>
      <w:lang w:val="pt-BR" w:eastAsia="pt-BR" w:bidi="ar-SA"/>
    </w:rPr>
  </w:style>
  <w:style w:type="paragraph" w:customStyle="1" w:styleId="ParagraphStyle">
    <w:name w:val="Paragraph Style"/>
    <w:uiPriority w:val="99"/>
    <w:rsid w:val="006556B5"/>
    <w:pPr>
      <w:adjustRightInd w:val="0"/>
    </w:pPr>
    <w:rPr>
      <w:rFonts w:ascii="Arial" w:eastAsia="Times New Roman" w:hAnsi="Arial" w:cs="Times New Roman"/>
      <w:sz w:val="24"/>
      <w:szCs w:val="24"/>
      <w:lang w:val="pt-BR" w:eastAsia="pt-BR"/>
    </w:rPr>
  </w:style>
  <w:style w:type="paragraph" w:customStyle="1" w:styleId="Centered">
    <w:name w:val="Centered"/>
    <w:uiPriority w:val="99"/>
    <w:rsid w:val="006556B5"/>
    <w:pPr>
      <w:adjustRightInd w:val="0"/>
      <w:jc w:val="center"/>
    </w:pPr>
    <w:rPr>
      <w:rFonts w:ascii="Arial" w:eastAsia="Times New Roman" w:hAnsi="Arial" w:cs="Times New Roman"/>
      <w:sz w:val="24"/>
      <w:szCs w:val="24"/>
      <w:lang w:val="pt-BR" w:eastAsia="pt-BR"/>
    </w:rPr>
  </w:style>
  <w:style w:type="paragraph" w:customStyle="1" w:styleId="font5">
    <w:name w:val="font5"/>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6">
    <w:name w:val="font6"/>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7">
    <w:name w:val="font7"/>
    <w:basedOn w:val="Normal"/>
    <w:rsid w:val="006556B5"/>
    <w:pPr>
      <w:widowControl/>
      <w:autoSpaceDE/>
      <w:autoSpaceDN/>
      <w:spacing w:before="100" w:beforeAutospacing="1" w:after="100" w:afterAutospacing="1"/>
    </w:pPr>
    <w:rPr>
      <w:rFonts w:eastAsia="Times New Roman" w:cs="Times New Roman"/>
      <w:b/>
      <w:bCs/>
      <w:color w:val="000000"/>
      <w:sz w:val="24"/>
      <w:szCs w:val="24"/>
      <w:lang w:val="pt-BR" w:eastAsia="pt-BR"/>
    </w:rPr>
  </w:style>
  <w:style w:type="paragraph" w:customStyle="1" w:styleId="font8">
    <w:name w:val="font8"/>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9">
    <w:name w:val="font9"/>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xl63">
    <w:name w:val="xl63"/>
    <w:basedOn w:val="Normal"/>
    <w:rsid w:val="006556B5"/>
    <w:pPr>
      <w:widowControl/>
      <w:autoSpaceDE/>
      <w:autoSpaceDN/>
      <w:spacing w:before="100" w:beforeAutospacing="1" w:after="100" w:afterAutospacing="1"/>
      <w:textAlignment w:val="center"/>
    </w:pPr>
    <w:rPr>
      <w:rFonts w:eastAsia="Times New Roman" w:cs="Times New Roman"/>
      <w:b/>
      <w:bCs/>
      <w:sz w:val="24"/>
      <w:szCs w:val="24"/>
      <w:u w:val="single"/>
      <w:lang w:val="pt-BR" w:eastAsia="pt-BR"/>
    </w:rPr>
  </w:style>
  <w:style w:type="paragraph" w:customStyle="1" w:styleId="xl64">
    <w:name w:val="xl64"/>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75">
    <w:name w:val="xl75"/>
    <w:basedOn w:val="Normal"/>
    <w:rsid w:val="006556B5"/>
    <w:pPr>
      <w:widowControl/>
      <w:pBdr>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76">
    <w:name w:val="xl76"/>
    <w:basedOn w:val="Normal"/>
    <w:rsid w:val="006556B5"/>
    <w:pPr>
      <w:widowControl/>
      <w:autoSpaceDE/>
      <w:autoSpaceDN/>
      <w:spacing w:before="100" w:beforeAutospacing="1" w:after="100" w:afterAutospacing="1"/>
      <w:textAlignment w:val="center"/>
    </w:pPr>
    <w:rPr>
      <w:rFonts w:eastAsia="Times New Roman" w:cs="Times New Roman"/>
      <w:b/>
      <w:bCs/>
      <w:color w:val="000000"/>
      <w:sz w:val="24"/>
      <w:szCs w:val="24"/>
      <w:u w:val="single"/>
      <w:lang w:val="pt-BR" w:eastAsia="pt-BR"/>
    </w:rPr>
  </w:style>
  <w:style w:type="paragraph" w:customStyle="1" w:styleId="xl77">
    <w:name w:val="xl77"/>
    <w:basedOn w:val="Normal"/>
    <w:rsid w:val="006556B5"/>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78">
    <w:name w:val="xl78"/>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79">
    <w:name w:val="xl79"/>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0">
    <w:name w:val="xl8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1">
    <w:name w:val="xl81"/>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2">
    <w:name w:val="xl8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83">
    <w:name w:val="xl83"/>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4">
    <w:name w:val="xl8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5">
    <w:name w:val="xl8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6">
    <w:name w:val="xl86"/>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7">
    <w:name w:val="xl8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8">
    <w:name w:val="xl8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9">
    <w:name w:val="xl89"/>
    <w:basedOn w:val="Normal"/>
    <w:rsid w:val="006556B5"/>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90">
    <w:name w:val="xl9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1">
    <w:name w:val="xl9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2">
    <w:name w:val="xl92"/>
    <w:basedOn w:val="Normal"/>
    <w:rsid w:val="006556B5"/>
    <w:pPr>
      <w:widowControl/>
      <w:pBdr>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3">
    <w:name w:val="xl93"/>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4">
    <w:name w:val="xl9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5">
    <w:name w:val="xl9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6">
    <w:name w:val="xl96"/>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7">
    <w:name w:val="xl9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8">
    <w:name w:val="xl9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b/>
      <w:bCs/>
      <w:color w:val="000000"/>
      <w:sz w:val="24"/>
      <w:szCs w:val="24"/>
      <w:lang w:val="pt-BR" w:eastAsia="pt-BR"/>
    </w:rPr>
  </w:style>
  <w:style w:type="paragraph" w:customStyle="1" w:styleId="xl99">
    <w:name w:val="xl99"/>
    <w:basedOn w:val="Normal"/>
    <w:rsid w:val="006556B5"/>
    <w:pPr>
      <w:widowControl/>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0">
    <w:name w:val="xl100"/>
    <w:basedOn w:val="Normal"/>
    <w:rsid w:val="006556B5"/>
    <w:pPr>
      <w:widowControl/>
      <w:pBdr>
        <w:top w:val="single" w:sz="8" w:space="0" w:color="auto"/>
        <w:bottom w:val="single" w:sz="8"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1">
    <w:name w:val="xl10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2">
    <w:name w:val="xl102"/>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103">
    <w:name w:val="xl103"/>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4">
    <w:name w:val="xl104"/>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5">
    <w:name w:val="xl105"/>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06">
    <w:name w:val="xl106"/>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7">
    <w:name w:val="xl10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8">
    <w:name w:val="xl108"/>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9">
    <w:name w:val="xl109"/>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0">
    <w:name w:val="xl110"/>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1">
    <w:name w:val="xl11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2">
    <w:name w:val="xl112"/>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3">
    <w:name w:val="xl113"/>
    <w:basedOn w:val="Normal"/>
    <w:rsid w:val="006556B5"/>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4">
    <w:name w:val="xl114"/>
    <w:basedOn w:val="Normal"/>
    <w:rsid w:val="006556B5"/>
    <w:pPr>
      <w:widowControl/>
      <w:pBdr>
        <w:top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5">
    <w:name w:val="xl115"/>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6">
    <w:name w:val="xl116"/>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7">
    <w:name w:val="xl117"/>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8">
    <w:name w:val="xl118"/>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9">
    <w:name w:val="xl119"/>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0">
    <w:name w:val="xl120"/>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1">
    <w:name w:val="xl121"/>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2">
    <w:name w:val="xl122"/>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3">
    <w:name w:val="xl123"/>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4">
    <w:name w:val="xl124"/>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5">
    <w:name w:val="xl125"/>
    <w:basedOn w:val="Normal"/>
    <w:rsid w:val="006556B5"/>
    <w:pPr>
      <w:widowControl/>
      <w:pBdr>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6">
    <w:name w:val="xl126"/>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7">
    <w:name w:val="xl127"/>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8">
    <w:name w:val="xl128"/>
    <w:basedOn w:val="Normal"/>
    <w:rsid w:val="006556B5"/>
    <w:pPr>
      <w:widowControl/>
      <w:pBdr>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9">
    <w:name w:val="xl129"/>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30">
    <w:name w:val="xl130"/>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1">
    <w:name w:val="xl131"/>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2">
    <w:name w:val="xl13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3">
    <w:name w:val="xl133"/>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4">
    <w:name w:val="xl134"/>
    <w:basedOn w:val="Normal"/>
    <w:rsid w:val="006556B5"/>
    <w:pPr>
      <w:widowControl/>
      <w:pBdr>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5">
    <w:name w:val="xl135"/>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styleId="Recuonormal">
    <w:name w:val="Normal Indent"/>
    <w:basedOn w:val="Normal"/>
    <w:rsid w:val="006556B5"/>
    <w:pPr>
      <w:widowControl/>
      <w:autoSpaceDE/>
      <w:autoSpaceDN/>
      <w:ind w:left="708"/>
    </w:pPr>
    <w:rPr>
      <w:rFonts w:ascii="Times New Roman" w:eastAsia="Times New Roman" w:hAnsi="Times New Roman" w:cs="Times New Roman"/>
      <w:sz w:val="24"/>
      <w:szCs w:val="24"/>
      <w:lang w:val="pt-BR" w:eastAsia="pt-BR"/>
    </w:rPr>
  </w:style>
  <w:style w:type="character" w:customStyle="1" w:styleId="gd">
    <w:name w:val="gd"/>
    <w:rsid w:val="006556B5"/>
  </w:style>
  <w:style w:type="character" w:customStyle="1" w:styleId="go">
    <w:name w:val="go"/>
    <w:rsid w:val="006556B5"/>
  </w:style>
  <w:style w:type="character" w:customStyle="1" w:styleId="g3">
    <w:name w:val="g3"/>
    <w:rsid w:val="006556B5"/>
  </w:style>
  <w:style w:type="character" w:customStyle="1" w:styleId="hb">
    <w:name w:val="hb"/>
    <w:rsid w:val="006556B5"/>
  </w:style>
  <w:style w:type="character" w:customStyle="1" w:styleId="g2">
    <w:name w:val="g2"/>
    <w:rsid w:val="006556B5"/>
  </w:style>
  <w:style w:type="paragraph" w:customStyle="1" w:styleId="a-spacing-mini">
    <w:name w:val="a-spacing-mini"/>
    <w:basedOn w:val="Normal"/>
    <w:rsid w:val="006556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a-list-item">
    <w:name w:val="a-list-item"/>
    <w:basedOn w:val="Fontepargpadro"/>
    <w:rsid w:val="006556B5"/>
  </w:style>
  <w:style w:type="paragraph" w:styleId="Textodenotaderodap">
    <w:name w:val="footnote text"/>
    <w:basedOn w:val="Normal"/>
    <w:link w:val="TextodenotaderodapChar"/>
    <w:uiPriority w:val="99"/>
    <w:semiHidden/>
    <w:unhideWhenUsed/>
    <w:rsid w:val="00653009"/>
    <w:rPr>
      <w:rFonts w:ascii="Microsoft Sans Serif" w:eastAsia="Microsoft Sans Serif" w:hAnsi="Microsoft Sans Serif" w:cs="Microsoft Sans Serif"/>
      <w:sz w:val="20"/>
      <w:szCs w:val="20"/>
    </w:rPr>
  </w:style>
  <w:style w:type="character" w:customStyle="1" w:styleId="TextodenotaderodapChar">
    <w:name w:val="Texto de nota de rodapé Char"/>
    <w:basedOn w:val="Fontepargpadro"/>
    <w:link w:val="Textodenotaderodap"/>
    <w:uiPriority w:val="99"/>
    <w:semiHidden/>
    <w:rsid w:val="00653009"/>
    <w:rPr>
      <w:rFonts w:ascii="Microsoft Sans Serif" w:eastAsia="Microsoft Sans Serif" w:hAnsi="Microsoft Sans Serif" w:cs="Microsoft Sans Serif"/>
      <w:sz w:val="20"/>
      <w:szCs w:val="20"/>
      <w:lang w:val="pt-PT"/>
    </w:rPr>
  </w:style>
  <w:style w:type="character" w:styleId="Refdenotaderodap">
    <w:name w:val="footnote reference"/>
    <w:basedOn w:val="Fontepargpadro"/>
    <w:uiPriority w:val="99"/>
    <w:semiHidden/>
    <w:unhideWhenUsed/>
    <w:rsid w:val="00653009"/>
    <w:rPr>
      <w:vertAlign w:val="superscript"/>
    </w:rPr>
  </w:style>
  <w:style w:type="character" w:customStyle="1" w:styleId="mais-info">
    <w:name w:val="mais-info"/>
    <w:rsid w:val="001A6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mbria" w:eastAsia="Cambria" w:hAnsi="Cambria" w:cs="Cambria"/>
      <w:lang w:val="pt-PT"/>
    </w:rPr>
  </w:style>
  <w:style w:type="paragraph" w:styleId="Ttulo1">
    <w:name w:val="heading 1"/>
    <w:basedOn w:val="Normal"/>
    <w:link w:val="Ttulo1Char"/>
    <w:qFormat/>
    <w:rsid w:val="005B64D7"/>
    <w:pPr>
      <w:spacing w:before="19"/>
      <w:ind w:left="20" w:hanging="624"/>
      <w:outlineLvl w:val="0"/>
    </w:pPr>
    <w:rPr>
      <w:rFonts w:ascii="Arial" w:eastAsia="Arial" w:hAnsi="Arial" w:cs="Arial"/>
      <w:b/>
      <w:bCs/>
      <w:sz w:val="36"/>
      <w:szCs w:val="36"/>
    </w:rPr>
  </w:style>
  <w:style w:type="paragraph" w:styleId="Ttulo2">
    <w:name w:val="heading 2"/>
    <w:basedOn w:val="Normal"/>
    <w:link w:val="Ttulo2Char"/>
    <w:qFormat/>
    <w:rsid w:val="005B64D7"/>
    <w:pPr>
      <w:ind w:left="912" w:hanging="236"/>
      <w:outlineLvl w:val="1"/>
    </w:pPr>
    <w:rPr>
      <w:rFonts w:ascii="Arial" w:eastAsia="Arial" w:hAnsi="Arial" w:cs="Arial"/>
      <w:b/>
      <w:bCs/>
      <w:sz w:val="28"/>
      <w:szCs w:val="28"/>
    </w:rPr>
  </w:style>
  <w:style w:type="paragraph" w:styleId="Ttulo3">
    <w:name w:val="heading 3"/>
    <w:basedOn w:val="Normal"/>
    <w:link w:val="Ttulo3Char"/>
    <w:qFormat/>
    <w:rsid w:val="005B64D7"/>
    <w:pPr>
      <w:spacing w:before="208"/>
      <w:ind w:left="1987"/>
      <w:outlineLvl w:val="2"/>
    </w:pPr>
    <w:rPr>
      <w:rFonts w:ascii="Arial" w:eastAsia="Arial" w:hAnsi="Arial" w:cs="Arial"/>
      <w:b/>
      <w:bCs/>
      <w:sz w:val="26"/>
      <w:szCs w:val="26"/>
    </w:rPr>
  </w:style>
  <w:style w:type="paragraph" w:styleId="Ttulo4">
    <w:name w:val="heading 4"/>
    <w:basedOn w:val="Normal"/>
    <w:link w:val="Ttulo4Char"/>
    <w:qFormat/>
    <w:rsid w:val="005B64D7"/>
    <w:pPr>
      <w:ind w:left="1650" w:hanging="405"/>
      <w:outlineLvl w:val="3"/>
    </w:pPr>
    <w:rPr>
      <w:rFonts w:ascii="Arial" w:eastAsia="Arial" w:hAnsi="Arial" w:cs="Arial"/>
      <w:b/>
      <w:bCs/>
      <w:sz w:val="24"/>
      <w:szCs w:val="24"/>
    </w:rPr>
  </w:style>
  <w:style w:type="paragraph" w:styleId="Ttulo9">
    <w:name w:val="heading 9"/>
    <w:basedOn w:val="Normal"/>
    <w:next w:val="Normal"/>
    <w:link w:val="Ttulo9Char"/>
    <w:qFormat/>
    <w:rsid w:val="000A20AC"/>
    <w:pPr>
      <w:widowControl/>
      <w:spacing w:before="240" w:after="60"/>
      <w:outlineLvl w:val="8"/>
    </w:pPr>
    <w:rPr>
      <w:rFonts w:ascii="Arial" w:eastAsia="Times New Roman" w:hAnsi="Arial" w:cs="Arial"/>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aliases w:val="Segundo,Apêndice,SubSubSub"/>
    <w:basedOn w:val="Normal"/>
    <w:link w:val="PargrafodaListaChar"/>
    <w:uiPriority w:val="1"/>
    <w:qFormat/>
    <w:pPr>
      <w:ind w:left="378" w:hanging="167"/>
    </w:pPr>
  </w:style>
  <w:style w:type="paragraph" w:customStyle="1" w:styleId="TableParagraph">
    <w:name w:val="Table Paragraph"/>
    <w:basedOn w:val="Normal"/>
    <w:uiPriority w:val="1"/>
    <w:qFormat/>
    <w:pPr>
      <w:spacing w:line="200" w:lineRule="exact"/>
      <w:ind w:left="30"/>
    </w:pPr>
  </w:style>
  <w:style w:type="paragraph" w:styleId="Textodebalo">
    <w:name w:val="Balloon Text"/>
    <w:basedOn w:val="Normal"/>
    <w:link w:val="TextodebaloChar"/>
    <w:semiHidden/>
    <w:unhideWhenUsed/>
    <w:rsid w:val="007428A2"/>
    <w:rPr>
      <w:rFonts w:ascii="Tahoma" w:hAnsi="Tahoma" w:cs="Tahoma"/>
      <w:sz w:val="16"/>
      <w:szCs w:val="16"/>
    </w:rPr>
  </w:style>
  <w:style w:type="character" w:customStyle="1" w:styleId="TextodebaloChar">
    <w:name w:val="Texto de balão Char"/>
    <w:basedOn w:val="Fontepargpadro"/>
    <w:link w:val="Textodebalo"/>
    <w:semiHidden/>
    <w:rsid w:val="007428A2"/>
    <w:rPr>
      <w:rFonts w:ascii="Tahoma" w:eastAsia="Cambria" w:hAnsi="Tahoma" w:cs="Tahoma"/>
      <w:sz w:val="16"/>
      <w:szCs w:val="16"/>
      <w:lang w:val="pt-PT"/>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nhideWhenUsed/>
    <w:rsid w:val="007428A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7428A2"/>
    <w:rPr>
      <w:rFonts w:ascii="Cambria" w:eastAsia="Cambria" w:hAnsi="Cambria" w:cs="Cambria"/>
      <w:lang w:val="pt-PT"/>
    </w:rPr>
  </w:style>
  <w:style w:type="paragraph" w:styleId="Rodap">
    <w:name w:val="footer"/>
    <w:basedOn w:val="Normal"/>
    <w:link w:val="RodapChar"/>
    <w:unhideWhenUsed/>
    <w:rsid w:val="007428A2"/>
    <w:pPr>
      <w:tabs>
        <w:tab w:val="center" w:pos="4252"/>
        <w:tab w:val="right" w:pos="8504"/>
      </w:tabs>
    </w:pPr>
  </w:style>
  <w:style w:type="character" w:customStyle="1" w:styleId="RodapChar">
    <w:name w:val="Rodapé Char"/>
    <w:basedOn w:val="Fontepargpadro"/>
    <w:link w:val="Rodap"/>
    <w:qFormat/>
    <w:rsid w:val="007428A2"/>
    <w:rPr>
      <w:rFonts w:ascii="Cambria" w:eastAsia="Cambria" w:hAnsi="Cambria" w:cs="Cambria"/>
      <w:lang w:val="pt-PT"/>
    </w:rPr>
  </w:style>
  <w:style w:type="paragraph" w:styleId="SemEspaamento">
    <w:name w:val="No Spacing"/>
    <w:link w:val="SemEspaamentoChar"/>
    <w:uiPriority w:val="1"/>
    <w:qFormat/>
    <w:rsid w:val="007428A2"/>
    <w:rPr>
      <w:rFonts w:ascii="Cambria" w:eastAsia="Cambria" w:hAnsi="Cambria" w:cs="Cambria"/>
      <w:lang w:val="pt-PT"/>
    </w:rPr>
  </w:style>
  <w:style w:type="paragraph" w:customStyle="1" w:styleId="Default">
    <w:name w:val="Default"/>
    <w:rsid w:val="007428A2"/>
    <w:pPr>
      <w:widowControl/>
      <w:adjustRightInd w:val="0"/>
    </w:pPr>
    <w:rPr>
      <w:rFonts w:ascii="Times New Roman" w:hAnsi="Times New Roman" w:cs="Times New Roman"/>
      <w:color w:val="000000"/>
      <w:sz w:val="24"/>
      <w:szCs w:val="24"/>
      <w:lang w:val="pt-BR"/>
    </w:rPr>
  </w:style>
  <w:style w:type="character" w:customStyle="1" w:styleId="SemEspaamentoChar">
    <w:name w:val="Sem Espaçamento Char"/>
    <w:link w:val="SemEspaamento"/>
    <w:uiPriority w:val="1"/>
    <w:locked/>
    <w:rsid w:val="00C67290"/>
    <w:rPr>
      <w:rFonts w:ascii="Cambria" w:eastAsia="Cambria" w:hAnsi="Cambria" w:cs="Cambria"/>
      <w:lang w:val="pt-PT"/>
    </w:rPr>
  </w:style>
  <w:style w:type="character" w:customStyle="1" w:styleId="PargrafodaListaChar">
    <w:name w:val="Parágrafo da Lista Char"/>
    <w:aliases w:val="Segundo Char,Apêndice Char,SubSubSub Char"/>
    <w:link w:val="PargrafodaLista"/>
    <w:uiPriority w:val="1"/>
    <w:qFormat/>
    <w:locked/>
    <w:rsid w:val="00EE1D4E"/>
    <w:rPr>
      <w:rFonts w:ascii="Cambria" w:eastAsia="Cambria" w:hAnsi="Cambria" w:cs="Cambria"/>
      <w:lang w:val="pt-PT"/>
    </w:rPr>
  </w:style>
  <w:style w:type="character" w:styleId="Forte">
    <w:name w:val="Strong"/>
    <w:basedOn w:val="Fontepargpadro"/>
    <w:uiPriority w:val="22"/>
    <w:qFormat/>
    <w:rsid w:val="00BD542D"/>
    <w:rPr>
      <w:b/>
      <w:bCs/>
    </w:rPr>
  </w:style>
  <w:style w:type="character" w:customStyle="1" w:styleId="Ttulo1Char">
    <w:name w:val="Título 1 Char"/>
    <w:basedOn w:val="Fontepargpadro"/>
    <w:link w:val="Ttulo1"/>
    <w:rsid w:val="005B64D7"/>
    <w:rPr>
      <w:rFonts w:ascii="Arial" w:eastAsia="Arial" w:hAnsi="Arial" w:cs="Arial"/>
      <w:b/>
      <w:bCs/>
      <w:sz w:val="36"/>
      <w:szCs w:val="36"/>
      <w:lang w:val="pt-PT"/>
    </w:rPr>
  </w:style>
  <w:style w:type="character" w:customStyle="1" w:styleId="Ttulo2Char">
    <w:name w:val="Título 2 Char"/>
    <w:basedOn w:val="Fontepargpadro"/>
    <w:link w:val="Ttulo2"/>
    <w:rsid w:val="005B64D7"/>
    <w:rPr>
      <w:rFonts w:ascii="Arial" w:eastAsia="Arial" w:hAnsi="Arial" w:cs="Arial"/>
      <w:b/>
      <w:bCs/>
      <w:sz w:val="28"/>
      <w:szCs w:val="28"/>
      <w:lang w:val="pt-PT"/>
    </w:rPr>
  </w:style>
  <w:style w:type="character" w:customStyle="1" w:styleId="Ttulo3Char">
    <w:name w:val="Título 3 Char"/>
    <w:basedOn w:val="Fontepargpadro"/>
    <w:link w:val="Ttulo3"/>
    <w:rsid w:val="005B64D7"/>
    <w:rPr>
      <w:rFonts w:ascii="Arial" w:eastAsia="Arial" w:hAnsi="Arial" w:cs="Arial"/>
      <w:b/>
      <w:bCs/>
      <w:sz w:val="26"/>
      <w:szCs w:val="26"/>
      <w:lang w:val="pt-PT"/>
    </w:rPr>
  </w:style>
  <w:style w:type="character" w:customStyle="1" w:styleId="Ttulo4Char">
    <w:name w:val="Título 4 Char"/>
    <w:basedOn w:val="Fontepargpadro"/>
    <w:link w:val="Ttulo4"/>
    <w:rsid w:val="005B64D7"/>
    <w:rPr>
      <w:rFonts w:ascii="Arial" w:eastAsia="Arial" w:hAnsi="Arial" w:cs="Arial"/>
      <w:b/>
      <w:bCs/>
      <w:sz w:val="24"/>
      <w:szCs w:val="24"/>
      <w:lang w:val="pt-PT"/>
    </w:rPr>
  </w:style>
  <w:style w:type="character" w:styleId="nfase">
    <w:name w:val="Emphasis"/>
    <w:qFormat/>
    <w:rsid w:val="005B64D7"/>
    <w:rPr>
      <w:i/>
      <w:iCs/>
    </w:rPr>
  </w:style>
  <w:style w:type="table" w:styleId="Tabelacomgrade">
    <w:name w:val="Table Grid"/>
    <w:basedOn w:val="Tabelanormal"/>
    <w:rsid w:val="005B64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5B64D7"/>
    <w:rPr>
      <w:color w:val="0000FF" w:themeColor="hyperlink"/>
      <w:u w:val="single"/>
    </w:rPr>
  </w:style>
  <w:style w:type="character" w:customStyle="1" w:styleId="apple-converted-space">
    <w:name w:val="apple-converted-space"/>
    <w:rsid w:val="005B64D7"/>
  </w:style>
  <w:style w:type="paragraph" w:styleId="NormalWeb">
    <w:name w:val="Normal (Web)"/>
    <w:basedOn w:val="Normal"/>
    <w:uiPriority w:val="99"/>
    <w:unhideWhenUsed/>
    <w:rsid w:val="000545A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semiHidden/>
    <w:unhideWhenUsed/>
    <w:rsid w:val="00DE7166"/>
    <w:rPr>
      <w:sz w:val="16"/>
      <w:szCs w:val="16"/>
    </w:rPr>
  </w:style>
  <w:style w:type="paragraph" w:styleId="Textodecomentrio">
    <w:name w:val="annotation text"/>
    <w:basedOn w:val="Normal"/>
    <w:link w:val="TextodecomentrioChar"/>
    <w:semiHidden/>
    <w:unhideWhenUsed/>
    <w:rsid w:val="00DE7166"/>
    <w:pPr>
      <w:widowControl/>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semiHidden/>
    <w:rsid w:val="00DE7166"/>
    <w:rPr>
      <w:rFonts w:ascii="Times New Roman" w:eastAsia="Times New Roman" w:hAnsi="Times New Roman" w:cs="Times New Roman"/>
      <w:sz w:val="20"/>
      <w:szCs w:val="20"/>
      <w:lang w:val="pt-BR" w:eastAsia="pt-BR"/>
    </w:rPr>
  </w:style>
  <w:style w:type="character" w:customStyle="1" w:styleId="Ttulo9Char">
    <w:name w:val="Título 9 Char"/>
    <w:basedOn w:val="Fontepargpadro"/>
    <w:link w:val="Ttulo9"/>
    <w:rsid w:val="000A20AC"/>
    <w:rPr>
      <w:rFonts w:ascii="Arial" w:eastAsia="Times New Roman" w:hAnsi="Arial" w:cs="Arial"/>
      <w:lang w:val="pt-BR" w:eastAsia="pt-BR"/>
    </w:rPr>
  </w:style>
  <w:style w:type="paragraph" w:styleId="Recuodecorpodetexto2">
    <w:name w:val="Body Text Indent 2"/>
    <w:basedOn w:val="Normal"/>
    <w:link w:val="Recuodecorpodetexto2Char"/>
    <w:rsid w:val="000A20AC"/>
    <w:pPr>
      <w:widowControl/>
      <w:ind w:firstLine="1701"/>
      <w:jc w:val="both"/>
    </w:pPr>
    <w:rPr>
      <w:rFonts w:ascii="Times New Roman" w:eastAsia="Times New Roman" w:hAnsi="Times New Roman" w:cs="Times New Roman"/>
      <w:sz w:val="28"/>
      <w:szCs w:val="24"/>
      <w:lang w:val="x-none" w:eastAsia="x-none"/>
    </w:rPr>
  </w:style>
  <w:style w:type="character" w:customStyle="1" w:styleId="Recuodecorpodetexto2Char">
    <w:name w:val="Recuo de corpo de texto 2 Char"/>
    <w:basedOn w:val="Fontepargpadro"/>
    <w:link w:val="Recuodecorpodetexto2"/>
    <w:rsid w:val="000A20AC"/>
    <w:rPr>
      <w:rFonts w:ascii="Times New Roman" w:eastAsia="Times New Roman" w:hAnsi="Times New Roman" w:cs="Times New Roman"/>
      <w:sz w:val="28"/>
      <w:szCs w:val="24"/>
      <w:lang w:val="x-none" w:eastAsia="x-none"/>
    </w:rPr>
  </w:style>
  <w:style w:type="character" w:customStyle="1" w:styleId="CorpodetextoChar">
    <w:name w:val="Corpo de texto Char"/>
    <w:link w:val="Corpodetexto"/>
    <w:rsid w:val="000A20AC"/>
    <w:rPr>
      <w:rFonts w:ascii="Cambria" w:eastAsia="Cambria" w:hAnsi="Cambria" w:cs="Cambria"/>
      <w:sz w:val="24"/>
      <w:szCs w:val="24"/>
      <w:lang w:val="pt-PT"/>
    </w:rPr>
  </w:style>
  <w:style w:type="paragraph" w:styleId="Recuodecorpodetexto">
    <w:name w:val="Body Text Indent"/>
    <w:basedOn w:val="Normal"/>
    <w:link w:val="RecuodecorpodetextoChar"/>
    <w:rsid w:val="000A20AC"/>
    <w:pPr>
      <w:widowControl/>
      <w:spacing w:after="120"/>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0A20AC"/>
    <w:rPr>
      <w:rFonts w:ascii="Times New Roman" w:eastAsia="Times New Roman" w:hAnsi="Times New Roman" w:cs="Times New Roman"/>
      <w:sz w:val="24"/>
      <w:szCs w:val="24"/>
      <w:lang w:val="x-none" w:eastAsia="x-none"/>
    </w:rPr>
  </w:style>
  <w:style w:type="paragraph" w:styleId="TextosemFormatao">
    <w:name w:val="Plain Text"/>
    <w:basedOn w:val="Normal"/>
    <w:link w:val="TextosemFormataoChar"/>
    <w:rsid w:val="000A20AC"/>
    <w:pPr>
      <w:widowControl/>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0A20AC"/>
    <w:rPr>
      <w:rFonts w:ascii="Courier New" w:eastAsia="Times New Roman" w:hAnsi="Courier New" w:cs="Times New Roman"/>
      <w:sz w:val="20"/>
      <w:szCs w:val="20"/>
      <w:lang w:val="pt-BR" w:eastAsia="pt-BR"/>
    </w:rPr>
  </w:style>
  <w:style w:type="paragraph" w:styleId="Corpodetexto3">
    <w:name w:val="Body Text 3"/>
    <w:basedOn w:val="Normal"/>
    <w:link w:val="Corpodetexto3Char"/>
    <w:rsid w:val="000A20AC"/>
    <w:pPr>
      <w:widowControl/>
      <w:spacing w:after="120"/>
    </w:pPr>
    <w:rPr>
      <w:rFonts w:ascii="Times New Roman" w:eastAsia="Times New Roman" w:hAnsi="Times New Roman" w:cs="Times New Roman"/>
      <w:sz w:val="16"/>
      <w:szCs w:val="16"/>
      <w:lang w:val="pt-BR" w:eastAsia="pt-BR"/>
    </w:rPr>
  </w:style>
  <w:style w:type="character" w:customStyle="1" w:styleId="Corpodetexto3Char">
    <w:name w:val="Corpo de texto 3 Char"/>
    <w:basedOn w:val="Fontepargpadro"/>
    <w:link w:val="Corpodetexto3"/>
    <w:rsid w:val="000A20AC"/>
    <w:rPr>
      <w:rFonts w:ascii="Times New Roman" w:eastAsia="Times New Roman" w:hAnsi="Times New Roman" w:cs="Times New Roman"/>
      <w:sz w:val="16"/>
      <w:szCs w:val="16"/>
      <w:lang w:val="pt-BR" w:eastAsia="pt-BR"/>
    </w:rPr>
  </w:style>
  <w:style w:type="paragraph" w:styleId="Textoembloco">
    <w:name w:val="Block Text"/>
    <w:basedOn w:val="Normal"/>
    <w:rsid w:val="000A20AC"/>
    <w:pPr>
      <w:widowControl/>
      <w:autoSpaceDE/>
      <w:autoSpaceDN/>
      <w:ind w:left="900" w:right="483"/>
      <w:jc w:val="both"/>
    </w:pPr>
    <w:rPr>
      <w:rFonts w:ascii="Garamond" w:eastAsia="Times New Roman" w:hAnsi="Garamond" w:cs="Times New Roman"/>
      <w:sz w:val="28"/>
      <w:szCs w:val="24"/>
      <w:lang w:val="pt-BR" w:eastAsia="pt-BR"/>
    </w:rPr>
  </w:style>
  <w:style w:type="paragraph" w:styleId="Recuodecorpodetexto3">
    <w:name w:val="Body Text Indent 3"/>
    <w:basedOn w:val="Normal"/>
    <w:link w:val="Recuodecorpodetexto3Char"/>
    <w:rsid w:val="000A20AC"/>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rsid w:val="000A20AC"/>
    <w:rPr>
      <w:rFonts w:ascii="Times New Roman" w:eastAsia="Times New Roman" w:hAnsi="Times New Roman" w:cs="Times New Roman"/>
      <w:sz w:val="16"/>
      <w:szCs w:val="16"/>
      <w:lang w:val="pt-BR" w:eastAsia="pt-BR"/>
    </w:rPr>
  </w:style>
  <w:style w:type="paragraph" w:styleId="Lista">
    <w:name w:val="List"/>
    <w:basedOn w:val="Normal"/>
    <w:rsid w:val="000A20AC"/>
    <w:pPr>
      <w:widowControl/>
      <w:numPr>
        <w:ilvl w:val="6"/>
        <w:numId w:val="2"/>
      </w:numPr>
      <w:autoSpaceDE/>
      <w:autoSpaceDN/>
      <w:spacing w:after="120"/>
      <w:jc w:val="both"/>
    </w:pPr>
    <w:rPr>
      <w:rFonts w:ascii="Arial" w:eastAsia="Times New Roman" w:hAnsi="Arial" w:cs="Times New Roman"/>
      <w:szCs w:val="20"/>
      <w:lang w:val="pt-BR" w:eastAsia="pt-BR"/>
    </w:rPr>
  </w:style>
  <w:style w:type="paragraph" w:customStyle="1" w:styleId="reservado3">
    <w:name w:val="reservado3"/>
    <w:basedOn w:val="Normal"/>
    <w:rsid w:val="000A20AC"/>
    <w:pPr>
      <w:widowControl/>
      <w:tabs>
        <w:tab w:val="left" w:pos="9000"/>
        <w:tab w:val="right" w:pos="9360"/>
      </w:tabs>
      <w:suppressAutoHyphens/>
      <w:autoSpaceDE/>
      <w:autoSpaceDN/>
      <w:jc w:val="both"/>
    </w:pPr>
    <w:rPr>
      <w:rFonts w:ascii="Arial" w:eastAsia="Times New Roman" w:hAnsi="Arial" w:cs="Times New Roman"/>
      <w:sz w:val="24"/>
      <w:szCs w:val="20"/>
      <w:lang w:val="en-US" w:eastAsia="pt-BR"/>
    </w:rPr>
  </w:style>
  <w:style w:type="paragraph" w:styleId="Ttulo">
    <w:name w:val="Title"/>
    <w:basedOn w:val="Normal"/>
    <w:link w:val="TtuloChar"/>
    <w:qFormat/>
    <w:rsid w:val="000A20AC"/>
    <w:pPr>
      <w:widowControl/>
      <w:autoSpaceDE/>
      <w:autoSpaceDN/>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0A20AC"/>
    <w:rPr>
      <w:rFonts w:ascii="Times New Roman" w:eastAsia="Times New Roman" w:hAnsi="Times New Roman" w:cs="Times New Roman"/>
      <w:b/>
      <w:bCs/>
      <w:sz w:val="40"/>
      <w:szCs w:val="24"/>
      <w:lang w:val="pt-BR" w:eastAsia="pt-BR"/>
    </w:rPr>
  </w:style>
  <w:style w:type="paragraph" w:customStyle="1" w:styleId="PargrafodaLista1">
    <w:name w:val="Parágrafo da Lista1"/>
    <w:basedOn w:val="Normal"/>
    <w:rsid w:val="000A20AC"/>
    <w:pPr>
      <w:widowControl/>
      <w:autoSpaceDE/>
      <w:autoSpaceDN/>
      <w:ind w:left="720"/>
      <w:jc w:val="both"/>
    </w:pPr>
    <w:rPr>
      <w:rFonts w:eastAsia="Times New Roman" w:cs="Times New Roman"/>
      <w:lang w:val="en-US"/>
    </w:rPr>
  </w:style>
  <w:style w:type="paragraph" w:styleId="Subttulo">
    <w:name w:val="Subtitle"/>
    <w:basedOn w:val="Normal"/>
    <w:link w:val="SubttuloChar"/>
    <w:qFormat/>
    <w:rsid w:val="000A20AC"/>
    <w:pPr>
      <w:widowControl/>
      <w:autoSpaceDE/>
      <w:autoSpaceDN/>
      <w:jc w:val="center"/>
    </w:pPr>
    <w:rPr>
      <w:rFonts w:ascii="Times New Roman" w:eastAsia="Times New Roman" w:hAnsi="Times New Roman" w:cs="Times New Roman"/>
      <w:sz w:val="28"/>
      <w:szCs w:val="20"/>
      <w:lang w:val="pt-BR" w:eastAsia="pt-BR"/>
    </w:rPr>
  </w:style>
  <w:style w:type="character" w:customStyle="1" w:styleId="SubttuloChar">
    <w:name w:val="Subtítulo Char"/>
    <w:basedOn w:val="Fontepargpadro"/>
    <w:link w:val="Subttulo"/>
    <w:rsid w:val="000A20AC"/>
    <w:rPr>
      <w:rFonts w:ascii="Times New Roman" w:eastAsia="Times New Roman" w:hAnsi="Times New Roman" w:cs="Times New Roman"/>
      <w:sz w:val="28"/>
      <w:szCs w:val="20"/>
      <w:lang w:val="pt-BR" w:eastAsia="pt-BR"/>
    </w:rPr>
  </w:style>
  <w:style w:type="paragraph" w:styleId="Corpodetexto2">
    <w:name w:val="Body Text 2"/>
    <w:basedOn w:val="Normal"/>
    <w:link w:val="Corpodetexto2Char"/>
    <w:rsid w:val="000A20AC"/>
    <w:pPr>
      <w:widowControl/>
      <w:spacing w:after="120" w:line="480" w:lineRule="auto"/>
    </w:pPr>
    <w:rPr>
      <w:rFonts w:ascii="Times New Roman" w:eastAsia="Times New Roman" w:hAnsi="Times New Roman" w:cs="Times New Roman"/>
      <w:sz w:val="20"/>
      <w:szCs w:val="20"/>
      <w:lang w:val="pt-BR" w:eastAsia="pt-BR"/>
    </w:rPr>
  </w:style>
  <w:style w:type="character" w:customStyle="1" w:styleId="Corpodetexto2Char">
    <w:name w:val="Corpo de texto 2 Char"/>
    <w:basedOn w:val="Fontepargpadro"/>
    <w:link w:val="Corpodetexto2"/>
    <w:rsid w:val="000A20AC"/>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semiHidden/>
    <w:unhideWhenUsed/>
    <w:rsid w:val="000A20AC"/>
    <w:rPr>
      <w:b/>
      <w:bCs/>
    </w:rPr>
  </w:style>
  <w:style w:type="character" w:customStyle="1" w:styleId="AssuntodocomentrioChar">
    <w:name w:val="Assunto do comentário Char"/>
    <w:basedOn w:val="TextodecomentrioChar"/>
    <w:link w:val="Assuntodocomentrio"/>
    <w:semiHidden/>
    <w:rsid w:val="000A20AC"/>
    <w:rPr>
      <w:rFonts w:ascii="Times New Roman" w:eastAsia="Times New Roman" w:hAnsi="Times New Roman" w:cs="Times New Roman"/>
      <w:b/>
      <w:bCs/>
      <w:sz w:val="20"/>
      <w:szCs w:val="20"/>
      <w:lang w:val="pt-BR" w:eastAsia="pt-BR"/>
    </w:rPr>
  </w:style>
  <w:style w:type="character" w:customStyle="1" w:styleId="fontstyle01">
    <w:name w:val="fontstyle01"/>
    <w:rsid w:val="00CB4FFA"/>
    <w:rPr>
      <w:rFonts w:ascii="TrebuchetMS" w:hAnsi="TrebuchetMS"/>
      <w:color w:val="000000"/>
      <w:sz w:val="22"/>
    </w:rPr>
  </w:style>
  <w:style w:type="character" w:customStyle="1" w:styleId="CharChar4">
    <w:name w:val="Char Char4"/>
    <w:rsid w:val="006556B5"/>
    <w:rPr>
      <w:sz w:val="28"/>
      <w:szCs w:val="24"/>
    </w:rPr>
  </w:style>
  <w:style w:type="character" w:styleId="HiperlinkVisitado">
    <w:name w:val="FollowedHyperlink"/>
    <w:uiPriority w:val="99"/>
    <w:rsid w:val="006556B5"/>
    <w:rPr>
      <w:color w:val="800080"/>
      <w:u w:val="single"/>
    </w:rPr>
  </w:style>
  <w:style w:type="paragraph" w:customStyle="1" w:styleId="xl65">
    <w:name w:val="xl65"/>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8">
    <w:name w:val="xl68"/>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0">
    <w:name w:val="xl70"/>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1">
    <w:name w:val="xl7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2">
    <w:name w:val="xl72"/>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color w:val="FF0000"/>
      <w:sz w:val="24"/>
      <w:szCs w:val="24"/>
      <w:lang w:val="pt-BR" w:eastAsia="pt-BR"/>
    </w:rPr>
  </w:style>
  <w:style w:type="paragraph" w:customStyle="1" w:styleId="xl73">
    <w:name w:val="xl73"/>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4"/>
      <w:szCs w:val="24"/>
      <w:lang w:val="pt-BR" w:eastAsia="pt-BR"/>
    </w:rPr>
  </w:style>
  <w:style w:type="paragraph" w:customStyle="1" w:styleId="xl74">
    <w:name w:val="xl74"/>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color w:val="FF0000"/>
      <w:sz w:val="24"/>
      <w:szCs w:val="24"/>
      <w:lang w:val="pt-BR" w:eastAsia="pt-BR"/>
    </w:rPr>
  </w:style>
  <w:style w:type="character" w:customStyle="1" w:styleId="TtuloChar1">
    <w:name w:val="Título Char1"/>
    <w:rsid w:val="006556B5"/>
    <w:rPr>
      <w:b/>
      <w:bCs/>
      <w:sz w:val="40"/>
      <w:szCs w:val="24"/>
      <w:lang w:val="pt-BR" w:eastAsia="pt-BR" w:bidi="ar-SA"/>
    </w:rPr>
  </w:style>
  <w:style w:type="paragraph" w:customStyle="1" w:styleId="ParagraphStyle">
    <w:name w:val="Paragraph Style"/>
    <w:uiPriority w:val="99"/>
    <w:rsid w:val="006556B5"/>
    <w:pPr>
      <w:adjustRightInd w:val="0"/>
    </w:pPr>
    <w:rPr>
      <w:rFonts w:ascii="Arial" w:eastAsia="Times New Roman" w:hAnsi="Arial" w:cs="Times New Roman"/>
      <w:sz w:val="24"/>
      <w:szCs w:val="24"/>
      <w:lang w:val="pt-BR" w:eastAsia="pt-BR"/>
    </w:rPr>
  </w:style>
  <w:style w:type="paragraph" w:customStyle="1" w:styleId="Centered">
    <w:name w:val="Centered"/>
    <w:uiPriority w:val="99"/>
    <w:rsid w:val="006556B5"/>
    <w:pPr>
      <w:adjustRightInd w:val="0"/>
      <w:jc w:val="center"/>
    </w:pPr>
    <w:rPr>
      <w:rFonts w:ascii="Arial" w:eastAsia="Times New Roman" w:hAnsi="Arial" w:cs="Times New Roman"/>
      <w:sz w:val="24"/>
      <w:szCs w:val="24"/>
      <w:lang w:val="pt-BR" w:eastAsia="pt-BR"/>
    </w:rPr>
  </w:style>
  <w:style w:type="paragraph" w:customStyle="1" w:styleId="font5">
    <w:name w:val="font5"/>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6">
    <w:name w:val="font6"/>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7">
    <w:name w:val="font7"/>
    <w:basedOn w:val="Normal"/>
    <w:rsid w:val="006556B5"/>
    <w:pPr>
      <w:widowControl/>
      <w:autoSpaceDE/>
      <w:autoSpaceDN/>
      <w:spacing w:before="100" w:beforeAutospacing="1" w:after="100" w:afterAutospacing="1"/>
    </w:pPr>
    <w:rPr>
      <w:rFonts w:eastAsia="Times New Roman" w:cs="Times New Roman"/>
      <w:b/>
      <w:bCs/>
      <w:color w:val="000000"/>
      <w:sz w:val="24"/>
      <w:szCs w:val="24"/>
      <w:lang w:val="pt-BR" w:eastAsia="pt-BR"/>
    </w:rPr>
  </w:style>
  <w:style w:type="paragraph" w:customStyle="1" w:styleId="font8">
    <w:name w:val="font8"/>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9">
    <w:name w:val="font9"/>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xl63">
    <w:name w:val="xl63"/>
    <w:basedOn w:val="Normal"/>
    <w:rsid w:val="006556B5"/>
    <w:pPr>
      <w:widowControl/>
      <w:autoSpaceDE/>
      <w:autoSpaceDN/>
      <w:spacing w:before="100" w:beforeAutospacing="1" w:after="100" w:afterAutospacing="1"/>
      <w:textAlignment w:val="center"/>
    </w:pPr>
    <w:rPr>
      <w:rFonts w:eastAsia="Times New Roman" w:cs="Times New Roman"/>
      <w:b/>
      <w:bCs/>
      <w:sz w:val="24"/>
      <w:szCs w:val="24"/>
      <w:u w:val="single"/>
      <w:lang w:val="pt-BR" w:eastAsia="pt-BR"/>
    </w:rPr>
  </w:style>
  <w:style w:type="paragraph" w:customStyle="1" w:styleId="xl64">
    <w:name w:val="xl64"/>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75">
    <w:name w:val="xl75"/>
    <w:basedOn w:val="Normal"/>
    <w:rsid w:val="006556B5"/>
    <w:pPr>
      <w:widowControl/>
      <w:pBdr>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76">
    <w:name w:val="xl76"/>
    <w:basedOn w:val="Normal"/>
    <w:rsid w:val="006556B5"/>
    <w:pPr>
      <w:widowControl/>
      <w:autoSpaceDE/>
      <w:autoSpaceDN/>
      <w:spacing w:before="100" w:beforeAutospacing="1" w:after="100" w:afterAutospacing="1"/>
      <w:textAlignment w:val="center"/>
    </w:pPr>
    <w:rPr>
      <w:rFonts w:eastAsia="Times New Roman" w:cs="Times New Roman"/>
      <w:b/>
      <w:bCs/>
      <w:color w:val="000000"/>
      <w:sz w:val="24"/>
      <w:szCs w:val="24"/>
      <w:u w:val="single"/>
      <w:lang w:val="pt-BR" w:eastAsia="pt-BR"/>
    </w:rPr>
  </w:style>
  <w:style w:type="paragraph" w:customStyle="1" w:styleId="xl77">
    <w:name w:val="xl77"/>
    <w:basedOn w:val="Normal"/>
    <w:rsid w:val="006556B5"/>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78">
    <w:name w:val="xl78"/>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79">
    <w:name w:val="xl79"/>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0">
    <w:name w:val="xl8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1">
    <w:name w:val="xl81"/>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2">
    <w:name w:val="xl8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83">
    <w:name w:val="xl83"/>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4">
    <w:name w:val="xl8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5">
    <w:name w:val="xl8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6">
    <w:name w:val="xl86"/>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7">
    <w:name w:val="xl8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8">
    <w:name w:val="xl8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9">
    <w:name w:val="xl89"/>
    <w:basedOn w:val="Normal"/>
    <w:rsid w:val="006556B5"/>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90">
    <w:name w:val="xl9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1">
    <w:name w:val="xl9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2">
    <w:name w:val="xl92"/>
    <w:basedOn w:val="Normal"/>
    <w:rsid w:val="006556B5"/>
    <w:pPr>
      <w:widowControl/>
      <w:pBdr>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3">
    <w:name w:val="xl93"/>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4">
    <w:name w:val="xl9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5">
    <w:name w:val="xl9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6">
    <w:name w:val="xl96"/>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7">
    <w:name w:val="xl9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8">
    <w:name w:val="xl9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b/>
      <w:bCs/>
      <w:color w:val="000000"/>
      <w:sz w:val="24"/>
      <w:szCs w:val="24"/>
      <w:lang w:val="pt-BR" w:eastAsia="pt-BR"/>
    </w:rPr>
  </w:style>
  <w:style w:type="paragraph" w:customStyle="1" w:styleId="xl99">
    <w:name w:val="xl99"/>
    <w:basedOn w:val="Normal"/>
    <w:rsid w:val="006556B5"/>
    <w:pPr>
      <w:widowControl/>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0">
    <w:name w:val="xl100"/>
    <w:basedOn w:val="Normal"/>
    <w:rsid w:val="006556B5"/>
    <w:pPr>
      <w:widowControl/>
      <w:pBdr>
        <w:top w:val="single" w:sz="8" w:space="0" w:color="auto"/>
        <w:bottom w:val="single" w:sz="8"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1">
    <w:name w:val="xl10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2">
    <w:name w:val="xl102"/>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103">
    <w:name w:val="xl103"/>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4">
    <w:name w:val="xl104"/>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5">
    <w:name w:val="xl105"/>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06">
    <w:name w:val="xl106"/>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7">
    <w:name w:val="xl10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8">
    <w:name w:val="xl108"/>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9">
    <w:name w:val="xl109"/>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0">
    <w:name w:val="xl110"/>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1">
    <w:name w:val="xl11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2">
    <w:name w:val="xl112"/>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3">
    <w:name w:val="xl113"/>
    <w:basedOn w:val="Normal"/>
    <w:rsid w:val="006556B5"/>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4">
    <w:name w:val="xl114"/>
    <w:basedOn w:val="Normal"/>
    <w:rsid w:val="006556B5"/>
    <w:pPr>
      <w:widowControl/>
      <w:pBdr>
        <w:top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5">
    <w:name w:val="xl115"/>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6">
    <w:name w:val="xl116"/>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7">
    <w:name w:val="xl117"/>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8">
    <w:name w:val="xl118"/>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9">
    <w:name w:val="xl119"/>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0">
    <w:name w:val="xl120"/>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1">
    <w:name w:val="xl121"/>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2">
    <w:name w:val="xl122"/>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3">
    <w:name w:val="xl123"/>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4">
    <w:name w:val="xl124"/>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5">
    <w:name w:val="xl125"/>
    <w:basedOn w:val="Normal"/>
    <w:rsid w:val="006556B5"/>
    <w:pPr>
      <w:widowControl/>
      <w:pBdr>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6">
    <w:name w:val="xl126"/>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7">
    <w:name w:val="xl127"/>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8">
    <w:name w:val="xl128"/>
    <w:basedOn w:val="Normal"/>
    <w:rsid w:val="006556B5"/>
    <w:pPr>
      <w:widowControl/>
      <w:pBdr>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9">
    <w:name w:val="xl129"/>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30">
    <w:name w:val="xl130"/>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1">
    <w:name w:val="xl131"/>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2">
    <w:name w:val="xl13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3">
    <w:name w:val="xl133"/>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4">
    <w:name w:val="xl134"/>
    <w:basedOn w:val="Normal"/>
    <w:rsid w:val="006556B5"/>
    <w:pPr>
      <w:widowControl/>
      <w:pBdr>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5">
    <w:name w:val="xl135"/>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styleId="Recuonormal">
    <w:name w:val="Normal Indent"/>
    <w:basedOn w:val="Normal"/>
    <w:rsid w:val="006556B5"/>
    <w:pPr>
      <w:widowControl/>
      <w:autoSpaceDE/>
      <w:autoSpaceDN/>
      <w:ind w:left="708"/>
    </w:pPr>
    <w:rPr>
      <w:rFonts w:ascii="Times New Roman" w:eastAsia="Times New Roman" w:hAnsi="Times New Roman" w:cs="Times New Roman"/>
      <w:sz w:val="24"/>
      <w:szCs w:val="24"/>
      <w:lang w:val="pt-BR" w:eastAsia="pt-BR"/>
    </w:rPr>
  </w:style>
  <w:style w:type="character" w:customStyle="1" w:styleId="gd">
    <w:name w:val="gd"/>
    <w:rsid w:val="006556B5"/>
  </w:style>
  <w:style w:type="character" w:customStyle="1" w:styleId="go">
    <w:name w:val="go"/>
    <w:rsid w:val="006556B5"/>
  </w:style>
  <w:style w:type="character" w:customStyle="1" w:styleId="g3">
    <w:name w:val="g3"/>
    <w:rsid w:val="006556B5"/>
  </w:style>
  <w:style w:type="character" w:customStyle="1" w:styleId="hb">
    <w:name w:val="hb"/>
    <w:rsid w:val="006556B5"/>
  </w:style>
  <w:style w:type="character" w:customStyle="1" w:styleId="g2">
    <w:name w:val="g2"/>
    <w:rsid w:val="006556B5"/>
  </w:style>
  <w:style w:type="paragraph" w:customStyle="1" w:styleId="a-spacing-mini">
    <w:name w:val="a-spacing-mini"/>
    <w:basedOn w:val="Normal"/>
    <w:rsid w:val="006556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a-list-item">
    <w:name w:val="a-list-item"/>
    <w:basedOn w:val="Fontepargpadro"/>
    <w:rsid w:val="006556B5"/>
  </w:style>
  <w:style w:type="paragraph" w:styleId="Textodenotaderodap">
    <w:name w:val="footnote text"/>
    <w:basedOn w:val="Normal"/>
    <w:link w:val="TextodenotaderodapChar"/>
    <w:uiPriority w:val="99"/>
    <w:semiHidden/>
    <w:unhideWhenUsed/>
    <w:rsid w:val="00653009"/>
    <w:rPr>
      <w:rFonts w:ascii="Microsoft Sans Serif" w:eastAsia="Microsoft Sans Serif" w:hAnsi="Microsoft Sans Serif" w:cs="Microsoft Sans Serif"/>
      <w:sz w:val="20"/>
      <w:szCs w:val="20"/>
    </w:rPr>
  </w:style>
  <w:style w:type="character" w:customStyle="1" w:styleId="TextodenotaderodapChar">
    <w:name w:val="Texto de nota de rodapé Char"/>
    <w:basedOn w:val="Fontepargpadro"/>
    <w:link w:val="Textodenotaderodap"/>
    <w:uiPriority w:val="99"/>
    <w:semiHidden/>
    <w:rsid w:val="00653009"/>
    <w:rPr>
      <w:rFonts w:ascii="Microsoft Sans Serif" w:eastAsia="Microsoft Sans Serif" w:hAnsi="Microsoft Sans Serif" w:cs="Microsoft Sans Serif"/>
      <w:sz w:val="20"/>
      <w:szCs w:val="20"/>
      <w:lang w:val="pt-PT"/>
    </w:rPr>
  </w:style>
  <w:style w:type="character" w:styleId="Refdenotaderodap">
    <w:name w:val="footnote reference"/>
    <w:basedOn w:val="Fontepargpadro"/>
    <w:uiPriority w:val="99"/>
    <w:semiHidden/>
    <w:unhideWhenUsed/>
    <w:rsid w:val="00653009"/>
    <w:rPr>
      <w:vertAlign w:val="superscript"/>
    </w:rPr>
  </w:style>
  <w:style w:type="character" w:customStyle="1" w:styleId="mais-info">
    <w:name w:val="mais-info"/>
    <w:rsid w:val="001A6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235694">
      <w:bodyDiv w:val="1"/>
      <w:marLeft w:val="0"/>
      <w:marRight w:val="0"/>
      <w:marTop w:val="0"/>
      <w:marBottom w:val="0"/>
      <w:divBdr>
        <w:top w:val="none" w:sz="0" w:space="0" w:color="auto"/>
        <w:left w:val="none" w:sz="0" w:space="0" w:color="auto"/>
        <w:bottom w:val="none" w:sz="0" w:space="0" w:color="auto"/>
        <w:right w:val="none" w:sz="0" w:space="0" w:color="auto"/>
      </w:divBdr>
    </w:div>
    <w:div w:id="866061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8632C-4BFD-4DCE-B5F9-BCB0DC25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19</Pages>
  <Words>7985</Words>
  <Characters>43120</Characters>
  <Application>Microsoft Office Word</Application>
  <DocSecurity>0</DocSecurity>
  <Lines>359</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4</cp:revision>
  <cp:lastPrinted>2026-03-27T15:00:00Z</cp:lastPrinted>
  <dcterms:created xsi:type="dcterms:W3CDTF">2026-06-24T16:22:00Z</dcterms:created>
  <dcterms:modified xsi:type="dcterms:W3CDTF">2026-06-24T17:59:00Z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2018-11-06T00:00:00Z</vt:filetime>
  </property>
  <property fmtid="{D5CDD505-2E9C-101B-9397-08002B2CF9AE}" pid="3" name="Creator">
    <vt:lpwstr>PDFium</vt:lpwstr>
  </property>
  <property fmtid="{D5CDD505-2E9C-101B-9397-08002B2CF9AE}" pid="4" name="LastSaved">
    <vt:filetime>2018-11-06T00:00:00Z</vt:filetime>
  </property>
</Properties>
</file>